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27F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14:ligatures w14:val="standardContextual"/>
        </w:rPr>
      </w:pPr>
      <w:r>
        <w:rPr>
          <w:rFonts w:hint="eastAsia" w:ascii="方正小标宋_GBK" w:eastAsia="方正小标宋_GBK"/>
          <w:sz w:val="44"/>
          <w:szCs w:val="44"/>
          <w14:ligatures w14:val="standardContextual"/>
        </w:rPr>
        <w:t>深圳市口腔医院档案整理服务</w:t>
      </w:r>
    </w:p>
    <w:p w14:paraId="50F361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14:ligatures w14:val="standardContextual"/>
        </w:rPr>
      </w:pPr>
      <w:r>
        <w:rPr>
          <w:rFonts w:hint="eastAsia" w:ascii="方正小标宋_GBK" w:eastAsia="方正小标宋_GBK"/>
          <w:sz w:val="44"/>
          <w:szCs w:val="44"/>
          <w14:ligatures w14:val="standardContextual"/>
        </w:rPr>
        <w:t>采购方案</w:t>
      </w:r>
    </w:p>
    <w:p w14:paraId="5D0EFD6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2"/>
          <w:sz w:val="44"/>
          <w:szCs w:val="44"/>
          <w:shd w:val="clear" w:color="auto" w:fill="FFFFFF"/>
        </w:rPr>
      </w:pPr>
    </w:p>
    <w:p w14:paraId="16CBB7FC">
      <w:pPr>
        <w:pStyle w:val="9"/>
        <w:keepNext w:val="0"/>
        <w:keepLines w:val="0"/>
        <w:pageBreakBefore w:val="0"/>
        <w:widowControl/>
        <w:numPr>
          <w:ilvl w:val="-1"/>
          <w:numId w:val="0"/>
        </w:numPr>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200" w:right="0" w:rightChars="0" w:firstLine="320" w:firstLineChars="100"/>
        <w:jc w:val="both"/>
        <w:textAlignment w:val="auto"/>
        <w:rPr>
          <w:rFonts w:hint="eastAsia" w:ascii="黑体" w:hAnsi="黑体" w:eastAsia="黑体" w:cstheme="minorBidi"/>
          <w:i w:val="0"/>
          <w:iCs w:val="0"/>
          <w:caps w:val="0"/>
          <w:color w:val="auto"/>
          <w:spacing w:val="0"/>
          <w:kern w:val="2"/>
          <w:sz w:val="32"/>
          <w:szCs w:val="32"/>
          <w:shd w:val="clear" w:fill="FFFFFF"/>
          <w:lang w:val="en-US" w:eastAsia="zh-CN" w:bidi="ar-SA"/>
          <w14:ligatures w14:val="none"/>
        </w:rPr>
      </w:pPr>
      <w:r>
        <w:rPr>
          <w:rFonts w:hint="eastAsia" w:ascii="黑体" w:hAnsi="黑体" w:eastAsia="黑体" w:cstheme="minorBidi"/>
          <w:i w:val="0"/>
          <w:iCs w:val="0"/>
          <w:caps w:val="0"/>
          <w:color w:val="auto"/>
          <w:spacing w:val="0"/>
          <w:kern w:val="2"/>
          <w:sz w:val="32"/>
          <w:szCs w:val="32"/>
          <w:shd w:val="clear" w:fill="FFFFFF"/>
          <w:lang w:val="en-US" w:eastAsia="zh-CN" w:bidi="ar-SA"/>
          <w14:ligatures w14:val="none"/>
        </w:rPr>
        <w:t>一、项目概述</w:t>
      </w:r>
    </w:p>
    <w:p w14:paraId="4B458DE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14:ligatures w14:val="standardContextual"/>
        </w:rPr>
      </w:pPr>
      <w:r>
        <w:rPr>
          <w:rFonts w:hint="eastAsia" w:ascii="仿宋_GB2312" w:hAnsi="仿宋_GB2312" w:eastAsia="仿宋_GB2312" w:cs="仿宋_GB2312"/>
          <w:i w:val="0"/>
          <w:iCs w:val="0"/>
          <w:caps w:val="0"/>
          <w:color w:val="auto"/>
          <w:spacing w:val="0"/>
          <w:kern w:val="0"/>
          <w:sz w:val="32"/>
          <w:szCs w:val="32"/>
          <w:shd w:val="clear" w:fill="FFFFFF"/>
          <w14:ligatures w14:val="standardContextual"/>
        </w:rPr>
        <w:t>为规范医院档案管理工作，确保人事档案、文书档案及全宗卷的完整性、安全性和可追溯性，根据《中华人民共和国档案法》等法规要求，深圳市口腔医院现公开采购档案整理服务，年度预算</w:t>
      </w:r>
      <w:r>
        <w:rPr>
          <w:rFonts w:hint="eastAsia" w:ascii="仿宋_GB2312" w:hAnsi="仿宋_GB2312" w:eastAsia="仿宋_GB2312" w:cs="仿宋_GB2312"/>
          <w:i w:val="0"/>
          <w:iCs w:val="0"/>
          <w:caps w:val="0"/>
          <w:color w:val="auto"/>
          <w:spacing w:val="0"/>
          <w:kern w:val="0"/>
          <w:sz w:val="32"/>
          <w:szCs w:val="32"/>
          <w:shd w:val="clear" w:fill="FFFFFF"/>
          <w:lang w:val="en-US" w:eastAsia="zh-CN"/>
          <w14:ligatures w14:val="standardContextual"/>
        </w:rPr>
        <w:t>10</w:t>
      </w:r>
      <w:r>
        <w:rPr>
          <w:rFonts w:hint="eastAsia" w:ascii="仿宋_GB2312" w:hAnsi="仿宋_GB2312" w:eastAsia="仿宋_GB2312" w:cs="仿宋_GB2312"/>
          <w:i w:val="0"/>
          <w:iCs w:val="0"/>
          <w:caps w:val="0"/>
          <w:color w:val="auto"/>
          <w:spacing w:val="0"/>
          <w:kern w:val="0"/>
          <w:sz w:val="32"/>
          <w:szCs w:val="32"/>
          <w:shd w:val="clear" w:fill="FFFFFF"/>
          <w14:ligatures w14:val="standardContextual"/>
        </w:rPr>
        <w:t>万元。</w:t>
      </w:r>
    </w:p>
    <w:p w14:paraId="6DA88588">
      <w:pPr>
        <w:pStyle w:val="9"/>
        <w:keepNext w:val="0"/>
        <w:keepLines w:val="0"/>
        <w:pageBreakBefore w:val="0"/>
        <w:numPr>
          <w:ilvl w:val="-1"/>
          <w:numId w:val="0"/>
        </w:numPr>
        <w:kinsoku/>
        <w:wordWrap/>
        <w:overflowPunct/>
        <w:topLinePunct w:val="0"/>
        <w:autoSpaceDE/>
        <w:autoSpaceDN/>
        <w:bidi w:val="0"/>
        <w:adjustRightInd/>
        <w:snapToGrid/>
        <w:spacing w:line="560" w:lineRule="exact"/>
        <w:ind w:left="640" w:firstLine="0"/>
        <w:textAlignment w:val="auto"/>
        <w:rPr>
          <w:rFonts w:hint="default" w:ascii="黑体" w:hAnsi="黑体" w:eastAsia="黑体"/>
          <w:sz w:val="32"/>
          <w:szCs w:val="32"/>
          <w:lang w:val="en-US"/>
        </w:rPr>
      </w:pPr>
      <w:r>
        <w:rPr>
          <w:rFonts w:hint="eastAsia" w:ascii="黑体" w:hAnsi="黑体" w:eastAsia="黑体"/>
          <w:sz w:val="32"/>
          <w:szCs w:val="32"/>
          <w:lang w:val="en-US" w:eastAsia="zh-CN"/>
        </w:rPr>
        <w:t>二、报名公司信息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705"/>
        <w:gridCol w:w="2562"/>
        <w:gridCol w:w="1564"/>
      </w:tblGrid>
      <w:tr w14:paraId="33A6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63" w:type="dxa"/>
          </w:tcPr>
          <w:p w14:paraId="43CF39D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14:ligatures w14:val="standardContextual"/>
              </w:rPr>
            </w:pPr>
            <w:r>
              <w:rPr>
                <w:rFonts w:hint="eastAsia" w:ascii="仿宋_GB2312" w:eastAsia="仿宋_GB2312"/>
                <w:sz w:val="32"/>
                <w:szCs w:val="32"/>
                <w14:ligatures w14:val="standardContextual"/>
              </w:rPr>
              <w:t>序号</w:t>
            </w:r>
          </w:p>
        </w:tc>
        <w:tc>
          <w:tcPr>
            <w:tcW w:w="2705" w:type="dxa"/>
          </w:tcPr>
          <w:p w14:paraId="04F883C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sz w:val="32"/>
                <w:szCs w:val="32"/>
                <w:lang w:val="en-US"/>
                <w14:ligatures w14:val="standardContextual"/>
              </w:rPr>
            </w:pPr>
            <w:r>
              <w:rPr>
                <w:rFonts w:hint="eastAsia" w:ascii="仿宋_GB2312" w:eastAsia="仿宋_GB2312"/>
                <w:sz w:val="32"/>
                <w:szCs w:val="32"/>
                <w:lang w:val="en-US" w:eastAsia="zh-CN"/>
                <w14:ligatures w14:val="standardContextual"/>
              </w:rPr>
              <w:t>项目内容</w:t>
            </w:r>
          </w:p>
        </w:tc>
        <w:tc>
          <w:tcPr>
            <w:tcW w:w="2562" w:type="dxa"/>
          </w:tcPr>
          <w:p w14:paraId="2588272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sz w:val="32"/>
                <w:szCs w:val="32"/>
                <w:lang w:val="en-US" w:eastAsia="zh-CN"/>
                <w14:ligatures w14:val="standardContextual"/>
              </w:rPr>
            </w:pPr>
            <w:r>
              <w:rPr>
                <w:rFonts w:hint="eastAsia" w:ascii="仿宋_GB2312" w:eastAsia="仿宋_GB2312"/>
                <w:sz w:val="32"/>
                <w:szCs w:val="32"/>
                <w:lang w:val="en-US" w:eastAsia="zh-CN"/>
                <w14:ligatures w14:val="standardContextual"/>
              </w:rPr>
              <w:t>公司名称</w:t>
            </w:r>
          </w:p>
        </w:tc>
        <w:tc>
          <w:tcPr>
            <w:tcW w:w="1564" w:type="dxa"/>
          </w:tcPr>
          <w:p w14:paraId="79B14CA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sz w:val="32"/>
                <w:szCs w:val="32"/>
                <w:lang w:val="en-US" w:eastAsia="zh-CN"/>
                <w14:ligatures w14:val="standardContextual"/>
              </w:rPr>
            </w:pPr>
            <w:r>
              <w:rPr>
                <w:rFonts w:hint="eastAsia" w:ascii="仿宋_GB2312" w:eastAsia="仿宋_GB2312"/>
                <w:sz w:val="32"/>
                <w:szCs w:val="32"/>
                <w:lang w:val="en-US" w:eastAsia="zh-CN"/>
                <w14:ligatures w14:val="standardContextual"/>
              </w:rPr>
              <w:t>联系方式</w:t>
            </w:r>
          </w:p>
        </w:tc>
      </w:tr>
      <w:tr w14:paraId="1B8C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63" w:type="dxa"/>
          </w:tcPr>
          <w:p w14:paraId="57DFD88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14:ligatures w14:val="standardContextual"/>
              </w:rPr>
            </w:pPr>
            <w:r>
              <w:rPr>
                <w:rFonts w:hint="eastAsia" w:ascii="仿宋_GB2312" w:eastAsia="仿宋_GB2312"/>
                <w:sz w:val="32"/>
                <w:szCs w:val="32"/>
                <w14:ligatures w14:val="standardContextual"/>
              </w:rPr>
              <w:t>1</w:t>
            </w:r>
          </w:p>
        </w:tc>
        <w:tc>
          <w:tcPr>
            <w:tcW w:w="2705" w:type="dxa"/>
            <w:vAlign w:val="center"/>
          </w:tcPr>
          <w:p w14:paraId="6788FB1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hAnsiTheme="minorHAnsi" w:cstheme="minorBidi"/>
                <w:i w:val="0"/>
                <w:iCs w:val="0"/>
                <w:caps w:val="0"/>
                <w:color w:val="auto"/>
                <w:spacing w:val="0"/>
                <w:sz w:val="32"/>
                <w:szCs w:val="32"/>
                <w:shd w:val="clear" w:fill="auto"/>
                <w:lang w:val="en-US" w:eastAsia="zh-CN"/>
                <w14:ligatures w14:val="standardContextual"/>
              </w:rPr>
            </w:pPr>
            <w:r>
              <w:rPr>
                <w:rFonts w:hint="eastAsia" w:ascii="仿宋_GB2312" w:eastAsia="仿宋_GB2312" w:cstheme="minorBidi"/>
                <w:i w:val="0"/>
                <w:iCs w:val="0"/>
                <w:caps w:val="0"/>
                <w:color w:val="auto"/>
                <w:spacing w:val="0"/>
                <w:sz w:val="32"/>
                <w:szCs w:val="32"/>
                <w:shd w:val="clear" w:fill="auto"/>
                <w:lang w:val="en-US" w:eastAsia="zh-CN"/>
                <w14:ligatures w14:val="standardContextual"/>
              </w:rPr>
              <w:t>档案整理服务</w:t>
            </w:r>
          </w:p>
        </w:tc>
        <w:tc>
          <w:tcPr>
            <w:tcW w:w="2562" w:type="dxa"/>
          </w:tcPr>
          <w:p w14:paraId="31F6223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14:ligatures w14:val="standardContextual"/>
              </w:rPr>
            </w:pPr>
          </w:p>
        </w:tc>
        <w:tc>
          <w:tcPr>
            <w:tcW w:w="1564" w:type="dxa"/>
          </w:tcPr>
          <w:p w14:paraId="463DC36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14:ligatures w14:val="standardContextual"/>
              </w:rPr>
            </w:pPr>
          </w:p>
        </w:tc>
      </w:tr>
    </w:tbl>
    <w:p w14:paraId="160B5477">
      <w:pPr>
        <w:pStyle w:val="9"/>
        <w:keepNext w:val="0"/>
        <w:keepLines w:val="0"/>
        <w:pageBreakBefore w:val="0"/>
        <w:numPr>
          <w:ilvl w:val="-1"/>
          <w:numId w:val="0"/>
        </w:numPr>
        <w:kinsoku/>
        <w:wordWrap/>
        <w:overflowPunct/>
        <w:topLinePunct w:val="0"/>
        <w:autoSpaceDE/>
        <w:autoSpaceDN/>
        <w:bidi w:val="0"/>
        <w:adjustRightInd/>
        <w:snapToGrid/>
        <w:spacing w:line="560" w:lineRule="exact"/>
        <w:ind w:left="640" w:firstLine="0"/>
        <w:textAlignment w:val="auto"/>
        <w:rPr>
          <w:rFonts w:hint="eastAsia" w:ascii="黑体" w:hAnsi="黑体" w:eastAsia="黑体"/>
          <w:sz w:val="32"/>
          <w:szCs w:val="32"/>
        </w:rPr>
      </w:pPr>
      <w:r>
        <w:rPr>
          <w:rFonts w:hint="eastAsia" w:ascii="黑体" w:hAnsi="黑体" w:eastAsia="黑体"/>
          <w:sz w:val="32"/>
          <w:szCs w:val="32"/>
          <w:lang w:val="en-US" w:eastAsia="zh-CN"/>
        </w:rPr>
        <w:t>三、服务项目分项报价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4169"/>
        <w:gridCol w:w="1395"/>
        <w:gridCol w:w="1267"/>
      </w:tblGrid>
      <w:tr w14:paraId="1F55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63" w:type="dxa"/>
          </w:tcPr>
          <w:p w14:paraId="09052B4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14:ligatures w14:val="standardContextual"/>
              </w:rPr>
            </w:pPr>
            <w:r>
              <w:rPr>
                <w:rFonts w:hint="eastAsia" w:ascii="仿宋_GB2312" w:eastAsia="仿宋_GB2312"/>
                <w:sz w:val="32"/>
                <w:szCs w:val="32"/>
                <w14:ligatures w14:val="standardContextual"/>
              </w:rPr>
              <w:t>序号</w:t>
            </w:r>
          </w:p>
        </w:tc>
        <w:tc>
          <w:tcPr>
            <w:tcW w:w="4169" w:type="dxa"/>
          </w:tcPr>
          <w:p w14:paraId="265A538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14:ligatures w14:val="standardContextual"/>
              </w:rPr>
            </w:pPr>
            <w:r>
              <w:rPr>
                <w:rFonts w:hint="eastAsia" w:ascii="仿宋_GB2312" w:eastAsia="仿宋_GB2312"/>
                <w:sz w:val="32"/>
                <w:szCs w:val="32"/>
                <w:lang w:val="en-US" w:eastAsia="zh-CN"/>
                <w14:ligatures w14:val="standardContextual"/>
              </w:rPr>
              <w:t>服务项目</w:t>
            </w:r>
          </w:p>
        </w:tc>
        <w:tc>
          <w:tcPr>
            <w:tcW w:w="1395" w:type="dxa"/>
          </w:tcPr>
          <w:p w14:paraId="724445B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14:ligatures w14:val="standardContextual"/>
              </w:rPr>
            </w:pPr>
            <w:r>
              <w:rPr>
                <w:rFonts w:hint="eastAsia" w:ascii="仿宋_GB2312" w:eastAsia="仿宋_GB2312"/>
                <w:sz w:val="32"/>
                <w:szCs w:val="32"/>
                <w14:ligatures w14:val="standardContextual"/>
              </w:rPr>
              <w:t>单位</w:t>
            </w:r>
          </w:p>
        </w:tc>
        <w:tc>
          <w:tcPr>
            <w:tcW w:w="1267" w:type="dxa"/>
          </w:tcPr>
          <w:p w14:paraId="4033D3E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14:ligatures w14:val="standardContextual"/>
              </w:rPr>
            </w:pPr>
            <w:r>
              <w:rPr>
                <w:rFonts w:hint="eastAsia" w:ascii="仿宋_GB2312" w:eastAsia="仿宋_GB2312"/>
                <w:sz w:val="32"/>
                <w:szCs w:val="32"/>
                <w:lang w:val="en-US" w:eastAsia="zh-CN"/>
                <w14:ligatures w14:val="standardContextual"/>
              </w:rPr>
              <w:t>单价</w:t>
            </w:r>
          </w:p>
        </w:tc>
      </w:tr>
      <w:tr w14:paraId="79FB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63" w:type="dxa"/>
          </w:tcPr>
          <w:p w14:paraId="4139462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14:ligatures w14:val="standardContextual"/>
              </w:rPr>
            </w:pPr>
            <w:r>
              <w:rPr>
                <w:rFonts w:hint="eastAsia" w:ascii="仿宋_GB2312" w:eastAsia="仿宋_GB2312"/>
                <w:sz w:val="32"/>
                <w:szCs w:val="32"/>
                <w14:ligatures w14:val="standardContextual"/>
              </w:rPr>
              <w:t>1</w:t>
            </w:r>
          </w:p>
        </w:tc>
        <w:tc>
          <w:tcPr>
            <w:tcW w:w="4169" w:type="dxa"/>
          </w:tcPr>
          <w:p w14:paraId="4D45D52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14:ligatures w14:val="standardContextual"/>
              </w:rPr>
            </w:pPr>
            <w:r>
              <w:rPr>
                <w:rFonts w:hint="eastAsia" w:ascii="仿宋_GB2312" w:eastAsia="仿宋_GB2312"/>
                <w:sz w:val="32"/>
                <w:szCs w:val="32"/>
                <w:lang w:val="en-US" w:eastAsia="zh-CN"/>
                <w14:ligatures w14:val="standardContextual"/>
              </w:rPr>
              <w:t>人事</w:t>
            </w:r>
            <w:r>
              <w:rPr>
                <w:rFonts w:hint="eastAsia" w:ascii="仿宋_GB2312" w:eastAsia="仿宋_GB2312"/>
                <w:sz w:val="32"/>
                <w:szCs w:val="32"/>
                <w14:ligatures w14:val="standardContextual"/>
              </w:rPr>
              <w:t>档案整理</w:t>
            </w:r>
            <w:r>
              <w:rPr>
                <w:rFonts w:hint="eastAsia" w:ascii="仿宋_GB2312" w:eastAsia="仿宋_GB2312"/>
                <w:sz w:val="32"/>
                <w:szCs w:val="32"/>
                <w:lang w:val="en-US" w:eastAsia="zh-CN"/>
                <w14:ligatures w14:val="standardContextual"/>
              </w:rPr>
              <w:t>服务</w:t>
            </w:r>
          </w:p>
        </w:tc>
        <w:tc>
          <w:tcPr>
            <w:tcW w:w="1395" w:type="dxa"/>
          </w:tcPr>
          <w:p w14:paraId="0B1045B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14:ligatures w14:val="standardContextual"/>
              </w:rPr>
            </w:pPr>
            <w:r>
              <w:rPr>
                <w:rFonts w:hint="eastAsia" w:ascii="仿宋_GB2312" w:eastAsia="仿宋_GB2312"/>
                <w:sz w:val="32"/>
                <w:szCs w:val="32"/>
                <w:lang w:val="en-US" w:eastAsia="zh-CN"/>
                <w14:ligatures w14:val="standardContextual"/>
              </w:rPr>
              <w:t>元/卷</w:t>
            </w:r>
          </w:p>
        </w:tc>
        <w:tc>
          <w:tcPr>
            <w:tcW w:w="1267" w:type="dxa"/>
          </w:tcPr>
          <w:p w14:paraId="0A4E54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14:ligatures w14:val="standardContextual"/>
              </w:rPr>
            </w:pPr>
          </w:p>
        </w:tc>
      </w:tr>
      <w:tr w14:paraId="7C01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63" w:type="dxa"/>
          </w:tcPr>
          <w:p w14:paraId="7C79DD6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14:ligatures w14:val="standardContextual"/>
              </w:rPr>
            </w:pPr>
            <w:r>
              <w:rPr>
                <w:rFonts w:hint="eastAsia" w:ascii="仿宋_GB2312" w:eastAsia="仿宋_GB2312"/>
                <w:sz w:val="32"/>
                <w:szCs w:val="32"/>
                <w:lang w:val="en-US" w:eastAsia="zh-CN"/>
                <w14:ligatures w14:val="standardContextual"/>
              </w:rPr>
              <w:t>2</w:t>
            </w:r>
          </w:p>
        </w:tc>
        <w:tc>
          <w:tcPr>
            <w:tcW w:w="4169" w:type="dxa"/>
          </w:tcPr>
          <w:p w14:paraId="3DC7F14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14:ligatures w14:val="standardContextual"/>
              </w:rPr>
            </w:pPr>
            <w:r>
              <w:rPr>
                <w:rFonts w:hint="eastAsia" w:ascii="仿宋_GB2312" w:eastAsia="仿宋_GB2312"/>
                <w:sz w:val="32"/>
                <w:szCs w:val="32"/>
                <w:lang w:val="en-US" w:eastAsia="zh-CN"/>
                <w14:ligatures w14:val="standardContextual"/>
              </w:rPr>
              <w:t>人事档案插件补充整理服务</w:t>
            </w:r>
          </w:p>
        </w:tc>
        <w:tc>
          <w:tcPr>
            <w:tcW w:w="1395" w:type="dxa"/>
          </w:tcPr>
          <w:p w14:paraId="1CE962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14:ligatures w14:val="standardContextual"/>
              </w:rPr>
            </w:pPr>
            <w:r>
              <w:rPr>
                <w:rFonts w:hint="eastAsia" w:ascii="仿宋_GB2312" w:eastAsia="仿宋_GB2312"/>
                <w:sz w:val="32"/>
                <w:szCs w:val="32"/>
                <w:lang w:val="en-US" w:eastAsia="zh-CN"/>
                <w14:ligatures w14:val="standardContextual"/>
              </w:rPr>
              <w:t>元/卷</w:t>
            </w:r>
          </w:p>
        </w:tc>
        <w:tc>
          <w:tcPr>
            <w:tcW w:w="1267" w:type="dxa"/>
          </w:tcPr>
          <w:p w14:paraId="18245B5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14:ligatures w14:val="standardContextual"/>
              </w:rPr>
            </w:pPr>
          </w:p>
        </w:tc>
      </w:tr>
      <w:tr w14:paraId="5684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63" w:type="dxa"/>
          </w:tcPr>
          <w:p w14:paraId="164496B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14:ligatures w14:val="standardContextual"/>
              </w:rPr>
            </w:pPr>
            <w:r>
              <w:rPr>
                <w:rFonts w:hint="eastAsia" w:ascii="仿宋_GB2312" w:eastAsia="仿宋_GB2312"/>
                <w:sz w:val="32"/>
                <w:szCs w:val="32"/>
                <w:lang w:val="en-US" w:eastAsia="zh-CN"/>
                <w14:ligatures w14:val="standardContextual"/>
              </w:rPr>
              <w:t>3</w:t>
            </w:r>
          </w:p>
        </w:tc>
        <w:tc>
          <w:tcPr>
            <w:tcW w:w="4169" w:type="dxa"/>
          </w:tcPr>
          <w:p w14:paraId="0CEABFD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14:ligatures w14:val="standardContextual"/>
              </w:rPr>
            </w:pPr>
            <w:r>
              <w:rPr>
                <w:rFonts w:hint="eastAsia" w:ascii="仿宋_GB2312" w:eastAsia="仿宋_GB2312" w:hAnsiTheme="minorHAnsi" w:cstheme="minorBidi"/>
                <w:i w:val="0"/>
                <w:iCs w:val="0"/>
                <w:caps w:val="0"/>
                <w:color w:val="auto"/>
                <w:spacing w:val="0"/>
                <w:sz w:val="32"/>
                <w:szCs w:val="32"/>
                <w:shd w:val="clear" w:fill="auto"/>
                <w:lang w:val="en-US" w:eastAsia="zh-CN"/>
                <w14:ligatures w14:val="standardContextual"/>
              </w:rPr>
              <w:t>文书档案整理及数字化</w:t>
            </w:r>
          </w:p>
        </w:tc>
        <w:tc>
          <w:tcPr>
            <w:tcW w:w="1395" w:type="dxa"/>
          </w:tcPr>
          <w:p w14:paraId="364822C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14:ligatures w14:val="standardContextual"/>
              </w:rPr>
            </w:pPr>
            <w:r>
              <w:rPr>
                <w:rFonts w:hint="eastAsia" w:ascii="仿宋_GB2312" w:eastAsia="仿宋_GB2312"/>
                <w:sz w:val="32"/>
                <w:szCs w:val="32"/>
                <w:lang w:val="en-US" w:eastAsia="zh-CN"/>
                <w14:ligatures w14:val="standardContextual"/>
              </w:rPr>
              <w:t>元/件</w:t>
            </w:r>
          </w:p>
        </w:tc>
        <w:tc>
          <w:tcPr>
            <w:tcW w:w="1267" w:type="dxa"/>
          </w:tcPr>
          <w:p w14:paraId="7615543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14:ligatures w14:val="standardContextual"/>
              </w:rPr>
            </w:pPr>
          </w:p>
        </w:tc>
      </w:tr>
      <w:tr w14:paraId="2F16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63" w:type="dxa"/>
          </w:tcPr>
          <w:p w14:paraId="210954A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14:ligatures w14:val="standardContextual"/>
              </w:rPr>
            </w:pPr>
            <w:r>
              <w:rPr>
                <w:rFonts w:hint="eastAsia" w:ascii="仿宋_GB2312" w:eastAsia="仿宋_GB2312"/>
                <w:sz w:val="32"/>
                <w:szCs w:val="32"/>
                <w:lang w:val="en-US" w:eastAsia="zh-CN"/>
                <w14:ligatures w14:val="standardContextual"/>
              </w:rPr>
              <w:t>4</w:t>
            </w:r>
          </w:p>
        </w:tc>
        <w:tc>
          <w:tcPr>
            <w:tcW w:w="4169" w:type="dxa"/>
          </w:tcPr>
          <w:p w14:paraId="17CC24C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hAnsiTheme="minorHAnsi" w:cstheme="minorBidi"/>
                <w:i w:val="0"/>
                <w:iCs w:val="0"/>
                <w:caps w:val="0"/>
                <w:color w:val="auto"/>
                <w:spacing w:val="0"/>
                <w:sz w:val="32"/>
                <w:szCs w:val="32"/>
                <w:shd w:val="clear" w:fill="auto"/>
                <w:lang w:val="en-US" w:eastAsia="zh-CN"/>
                <w14:ligatures w14:val="standardContextual"/>
              </w:rPr>
            </w:pPr>
            <w:r>
              <w:rPr>
                <w:rFonts w:hint="eastAsia" w:ascii="仿宋_GB2312" w:eastAsia="仿宋_GB2312" w:hAnsiTheme="minorHAnsi" w:cstheme="minorBidi"/>
                <w:i w:val="0"/>
                <w:iCs w:val="0"/>
                <w:caps w:val="0"/>
                <w:color w:val="auto"/>
                <w:spacing w:val="0"/>
                <w:sz w:val="32"/>
                <w:szCs w:val="32"/>
                <w:shd w:val="clear" w:fill="auto"/>
                <w:lang w:val="en-US" w:eastAsia="zh-CN"/>
                <w14:ligatures w14:val="standardContextual"/>
              </w:rPr>
              <w:t>全宗卷编研工作</w:t>
            </w:r>
          </w:p>
        </w:tc>
        <w:tc>
          <w:tcPr>
            <w:tcW w:w="1395" w:type="dxa"/>
          </w:tcPr>
          <w:p w14:paraId="347337F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14:ligatures w14:val="standardContextual"/>
              </w:rPr>
            </w:pPr>
            <w:r>
              <w:rPr>
                <w:rFonts w:hint="eastAsia" w:ascii="仿宋_GB2312" w:eastAsia="仿宋_GB2312"/>
                <w:sz w:val="32"/>
                <w:szCs w:val="32"/>
                <w:lang w:val="en-US" w:eastAsia="zh-CN"/>
                <w14:ligatures w14:val="standardContextual"/>
              </w:rPr>
              <w:t>元/项</w:t>
            </w:r>
          </w:p>
        </w:tc>
        <w:tc>
          <w:tcPr>
            <w:tcW w:w="1267" w:type="dxa"/>
          </w:tcPr>
          <w:p w14:paraId="2EBBA82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14:ligatures w14:val="standardContextual"/>
              </w:rPr>
            </w:pPr>
          </w:p>
        </w:tc>
      </w:tr>
    </w:tbl>
    <w:p w14:paraId="1378D84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640" w:firstLine="0"/>
        <w:contextualSpacing/>
        <w:jc w:val="both"/>
        <w:textAlignment w:val="auto"/>
        <w:rPr>
          <w:rFonts w:hint="default" w:ascii="黑体" w:hAnsi="黑体" w:eastAsia="黑体" w:cs="Times New Roman"/>
          <w:kern w:val="2"/>
          <w:sz w:val="32"/>
          <w:szCs w:val="32"/>
          <w:lang w:val="en-US" w:eastAsia="zh-CN" w:bidi="ar-SA"/>
          <w14:ligatures w14:val="standardContextual"/>
        </w:rPr>
      </w:pPr>
      <w:r>
        <w:rPr>
          <w:rFonts w:hint="eastAsia" w:ascii="黑体" w:hAnsi="黑体" w:eastAsia="黑体" w:cs="Times New Roman"/>
          <w:kern w:val="2"/>
          <w:sz w:val="32"/>
          <w:szCs w:val="32"/>
          <w:lang w:val="en-US" w:eastAsia="zh-CN" w:bidi="ar-SA"/>
          <w14:ligatures w14:val="standardContextual"/>
        </w:rPr>
        <w:t>四、投标人资格要求（证明材料盖章）</w:t>
      </w:r>
    </w:p>
    <w:p w14:paraId="5B96686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SA"/>
          <w14:ligatures w14:val="standardContextual"/>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SA"/>
          <w14:ligatures w14:val="standardContextual"/>
        </w:rPr>
        <w:t>（一）供应商应当是符合《政府采购法》第二十二条规定的法人、自然人或其他组织（</w:t>
      </w:r>
      <w:r>
        <w:rPr>
          <w:rFonts w:hint="eastAsia" w:ascii="仿宋_GB2312" w:hAnsi="仿宋_GB2312" w:eastAsia="仿宋_GB2312" w:cs="仿宋_GB2312"/>
          <w:color w:val="auto"/>
          <w:kern w:val="0"/>
          <w:sz w:val="32"/>
          <w:szCs w:val="32"/>
          <w:shd w:val="clear" w:fill="FFFFFF"/>
          <w14:ligatures w14:val="standardContextual"/>
        </w:rPr>
        <w:t>提供在中华人民共和国境内注册的法人或其他组织的营业执照或事业单位法人证书或社会团体法人登记证书复印件</w:t>
      </w:r>
      <w:r>
        <w:rPr>
          <w:rFonts w:hint="eastAsia" w:ascii="仿宋_GB2312" w:hAnsi="仿宋_GB2312" w:eastAsia="仿宋_GB2312" w:cs="仿宋_GB2312"/>
          <w:i w:val="0"/>
          <w:iCs w:val="0"/>
          <w:caps w:val="0"/>
          <w:color w:val="auto"/>
          <w:spacing w:val="0"/>
          <w:kern w:val="0"/>
          <w:sz w:val="32"/>
          <w:szCs w:val="32"/>
          <w:shd w:val="clear" w:fill="FFFFFF"/>
          <w:lang w:val="en-US" w:eastAsia="zh-CN" w:bidi="ar-SA"/>
          <w14:ligatures w14:val="standardContextual"/>
        </w:rPr>
        <w:t>）：</w:t>
      </w:r>
    </w:p>
    <w:p w14:paraId="4C630FD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具有独立承担民事责任的能力</w:t>
      </w:r>
      <w:r>
        <w:rPr>
          <w:rFonts w:hint="eastAsia" w:ascii="仿宋_GB2312" w:hAnsi="仿宋_GB2312" w:eastAsia="仿宋_GB2312" w:cs="仿宋_GB2312"/>
          <w:i w:val="0"/>
          <w:iCs w:val="0"/>
          <w:caps w:val="0"/>
          <w:color w:val="auto"/>
          <w:spacing w:val="0"/>
          <w:sz w:val="32"/>
          <w:szCs w:val="32"/>
          <w:shd w:val="clear" w:fill="FFFFFF"/>
          <w:lang w:eastAsia="zh-CN"/>
        </w:rPr>
        <w:t>；</w:t>
      </w:r>
    </w:p>
    <w:p w14:paraId="362CCC3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2.具有良好的商业信誉和健全的财务会计制度；</w:t>
      </w:r>
    </w:p>
    <w:p w14:paraId="3AD683E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3.具有履行合同所必需的设备和专业技术能力；</w:t>
      </w:r>
    </w:p>
    <w:p w14:paraId="4AF9854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4.具有依法缴纳税收和社会保障资金的良好记录；</w:t>
      </w:r>
    </w:p>
    <w:p w14:paraId="009BB8C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5.参加政府采购活动前三年内，在经营活动中没有重大违法记录；</w:t>
      </w:r>
    </w:p>
    <w:p w14:paraId="6F769EF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6.法律、行政法规规定的其他条件。</w:t>
      </w:r>
    </w:p>
    <w:p w14:paraId="07A9653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黑体" w:eastAsia="仿宋_GB2312" w:cs="Times New Roman"/>
          <w:sz w:val="32"/>
          <w:szCs w:val="32"/>
          <w14:ligatures w14:val="standardContextual"/>
        </w:rPr>
        <w:t>（</w:t>
      </w:r>
      <w:r>
        <w:rPr>
          <w:rFonts w:hint="eastAsia" w:ascii="仿宋_GB2312" w:hAnsi="黑体" w:eastAsia="仿宋_GB2312" w:cs="Times New Roman"/>
          <w:sz w:val="32"/>
          <w:szCs w:val="32"/>
          <w:lang w:val="en-US" w:eastAsia="zh-CN"/>
          <w14:ligatures w14:val="standardContextual"/>
        </w:rPr>
        <w:t>二</w:t>
      </w:r>
      <w:r>
        <w:rPr>
          <w:rFonts w:hint="eastAsia" w:ascii="仿宋_GB2312" w:hAnsi="黑体" w:eastAsia="仿宋_GB2312" w:cs="Times New Roman"/>
          <w:sz w:val="32"/>
          <w:szCs w:val="32"/>
          <w14:ligatures w14:val="standardContextual"/>
        </w:rPr>
        <w:t>）</w:t>
      </w:r>
      <w:r>
        <w:rPr>
          <w:rFonts w:hint="eastAsia" w:ascii="仿宋_GB2312" w:hAnsi="仿宋_GB2312" w:eastAsia="仿宋_GB2312" w:cs="仿宋_GB2312"/>
          <w:i w:val="0"/>
          <w:iCs w:val="0"/>
          <w:caps w:val="0"/>
          <w:color w:val="auto"/>
          <w:spacing w:val="0"/>
          <w:sz w:val="32"/>
          <w:szCs w:val="32"/>
          <w:shd w:val="clear" w:fill="FFFFFF"/>
          <w:lang w:val="en-US" w:eastAsia="zh-CN"/>
        </w:rPr>
        <w:t>供应商没有列入“信用中国”网（www.creditchina.gov.cn）中失信被执行人和重大税收违法案件当事人名单，没有列入中国政府采购网（www.ccgp.gov.cn）政府采购严重违法失信行为记录名单中被财政部门禁止参加政府采购活动。</w:t>
      </w:r>
    </w:p>
    <w:p w14:paraId="5595994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注：“信用中国”、“中国政府采购网”、“深圳信用网”以及“深圳市政府采购监管网”为供应商信用信息的查询渠道，相关信息以开标当日的查询结果为准。</w:t>
      </w:r>
    </w:p>
    <w:p w14:paraId="3B11551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（三）本项目不接受联合体投标，不允许转包，不接受分包。</w:t>
      </w:r>
    </w:p>
    <w:p w14:paraId="24CEB7D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（四）供应商应为在本地档案行政主管部门登记备案的档案整理中介服务机构。</w:t>
      </w:r>
    </w:p>
    <w:p w14:paraId="4958135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（五）供应商有为机关、事业单位提供档案整理、数字化加工服务经验。</w:t>
      </w:r>
    </w:p>
    <w:p w14:paraId="62825F4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（六）本项目的特定资格要求：投标供应商需具备“国家秘密载体印制（涉密档案数字化加工）乙级及以上资质”。</w:t>
      </w:r>
    </w:p>
    <w:p w14:paraId="1F0CD4CF">
      <w:pPr>
        <w:pStyle w:val="9"/>
        <w:keepNext w:val="0"/>
        <w:keepLines w:val="0"/>
        <w:pageBreakBefore w:val="0"/>
        <w:numPr>
          <w:ilvl w:val="-1"/>
          <w:numId w:val="0"/>
        </w:numPr>
        <w:kinsoku/>
        <w:wordWrap/>
        <w:overflowPunct/>
        <w:topLinePunct w:val="0"/>
        <w:autoSpaceDE/>
        <w:autoSpaceDN/>
        <w:bidi w:val="0"/>
        <w:adjustRightInd/>
        <w:snapToGrid/>
        <w:spacing w:line="560" w:lineRule="exact"/>
        <w:ind w:left="640" w:firstLine="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五、技术服务要求（按要求响应）</w:t>
      </w:r>
    </w:p>
    <w:p w14:paraId="46A50C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黑体" w:eastAsia="楷体_GB2312" w:cs="Times New Roman"/>
          <w:sz w:val="32"/>
          <w:szCs w:val="32"/>
          <w14:ligatures w14:val="standardContextual"/>
        </w:rPr>
      </w:pPr>
      <w:r>
        <w:rPr>
          <w:rFonts w:hint="eastAsia" w:ascii="楷体_GB2312" w:hAnsi="黑体" w:eastAsia="楷体_GB2312" w:cs="Times New Roman"/>
          <w:sz w:val="32"/>
          <w:szCs w:val="32"/>
          <w14:ligatures w14:val="standardContextual"/>
        </w:rPr>
        <w:t>（一）项目内容</w:t>
      </w:r>
    </w:p>
    <w:p w14:paraId="1D84F2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14:ligatures w14:val="standardContextual"/>
        </w:rPr>
      </w:pPr>
      <w:r>
        <w:rPr>
          <w:rFonts w:hint="eastAsia" w:ascii="仿宋_GB2312" w:hAnsi="黑体" w:eastAsia="仿宋_GB2312" w:cs="Times New Roman"/>
          <w:sz w:val="32"/>
          <w:szCs w:val="32"/>
          <w14:ligatures w14:val="standardContextual"/>
        </w:rPr>
        <w:t>参考</w:t>
      </w:r>
      <w:r>
        <w:rPr>
          <w:rFonts w:hint="eastAsia" w:ascii="仿宋_GB2312" w:hAnsi="黑体" w:eastAsia="仿宋_GB2312" w:cs="Times New Roman"/>
          <w:sz w:val="32"/>
          <w:szCs w:val="32"/>
          <w:lang w:eastAsia="zh-CN"/>
          <w14:ligatures w14:val="standardContextual"/>
        </w:rPr>
        <w:t>《</w:t>
      </w:r>
      <w:r>
        <w:rPr>
          <w:rFonts w:hint="eastAsia" w:ascii="仿宋_GB2312" w:hAnsi="黑体" w:eastAsia="仿宋_GB2312" w:cs="Times New Roman"/>
          <w:sz w:val="32"/>
          <w:szCs w:val="32"/>
          <w:lang w:val="en-US" w:eastAsia="zh-CN"/>
          <w14:ligatures w14:val="standardContextual"/>
        </w:rPr>
        <w:t>中华人民共和国档案法</w:t>
      </w:r>
      <w:r>
        <w:rPr>
          <w:rFonts w:hint="eastAsia" w:ascii="仿宋_GB2312" w:hAnsi="黑体" w:eastAsia="仿宋_GB2312" w:cs="Times New Roman"/>
          <w:sz w:val="32"/>
          <w:szCs w:val="32"/>
          <w:lang w:eastAsia="zh-CN"/>
          <w14:ligatures w14:val="standardContextual"/>
        </w:rPr>
        <w:t>》、《</w:t>
      </w:r>
      <w:r>
        <w:rPr>
          <w:rFonts w:hint="eastAsia" w:ascii="仿宋_GB2312" w:hAnsi="黑体" w:eastAsia="仿宋_GB2312" w:cs="Times New Roman"/>
          <w:sz w:val="32"/>
          <w:szCs w:val="32"/>
          <w:lang w:val="en-US" w:eastAsia="zh-CN"/>
          <w14:ligatures w14:val="standardContextual"/>
        </w:rPr>
        <w:t>干部人事档案工作条例》、《深圳市市级党政机关单位、市属国企档案整理标准》、《档案著录规则》、《全宗卷规范》等法律法规及行业标准</w:t>
      </w:r>
      <w:r>
        <w:rPr>
          <w:rFonts w:hint="eastAsia" w:ascii="仿宋_GB2312" w:hAnsi="黑体" w:eastAsia="仿宋_GB2312" w:cs="Times New Roman"/>
          <w:sz w:val="32"/>
          <w:szCs w:val="32"/>
          <w14:ligatures w14:val="standardContextual"/>
        </w:rPr>
        <w:t>，对</w:t>
      </w:r>
      <w:r>
        <w:rPr>
          <w:rFonts w:hint="eastAsia" w:ascii="仿宋_GB2312" w:hAnsi="黑体" w:eastAsia="仿宋_GB2312" w:cs="Times New Roman"/>
          <w:sz w:val="32"/>
          <w:szCs w:val="32"/>
          <w:lang w:val="en-US" w:eastAsia="zh-CN"/>
          <w14:ligatures w14:val="standardContextual"/>
        </w:rPr>
        <w:t>人事档案进行规范整理、</w:t>
      </w:r>
      <w:r>
        <w:rPr>
          <w:rFonts w:hint="eastAsia" w:ascii="仿宋_GB2312" w:hAnsi="黑体" w:eastAsia="仿宋_GB2312" w:cs="Times New Roman"/>
          <w:sz w:val="32"/>
          <w:szCs w:val="32"/>
          <w14:ligatures w14:val="standardContextual"/>
        </w:rPr>
        <w:t>医院筹建以来文书档案</w:t>
      </w:r>
      <w:r>
        <w:rPr>
          <w:rFonts w:hint="eastAsia" w:ascii="仿宋_GB2312" w:hAnsi="黑体" w:eastAsia="仿宋_GB2312" w:cs="Times New Roman"/>
          <w:sz w:val="32"/>
          <w:szCs w:val="32"/>
          <w:lang w:val="en-US" w:eastAsia="zh-CN"/>
          <w14:ligatures w14:val="standardContextual"/>
        </w:rPr>
        <w:t>进行规范整理及数字化、</w:t>
      </w:r>
      <w:r>
        <w:rPr>
          <w:rFonts w:hint="eastAsia" w:ascii="仿宋_GB2312" w:hAnsi="黑体" w:eastAsia="仿宋_GB2312" w:cs="Times New Roman"/>
          <w:sz w:val="32"/>
          <w:szCs w:val="32"/>
          <w14:ligatures w14:val="standardContextual"/>
        </w:rPr>
        <w:t>全宗卷</w:t>
      </w:r>
      <w:r>
        <w:rPr>
          <w:rFonts w:hint="eastAsia" w:ascii="仿宋_GB2312" w:hAnsi="黑体" w:eastAsia="仿宋_GB2312" w:cs="Times New Roman"/>
          <w:sz w:val="32"/>
          <w:szCs w:val="32"/>
          <w:lang w:val="en-US" w:eastAsia="zh-CN"/>
          <w14:ligatures w14:val="standardContextual"/>
        </w:rPr>
        <w:t>编研工作</w:t>
      </w:r>
      <w:r>
        <w:rPr>
          <w:rFonts w:hint="eastAsia" w:ascii="仿宋_GB2312" w:hAnsi="黑体" w:eastAsia="仿宋_GB2312" w:cs="Times New Roman"/>
          <w:sz w:val="32"/>
          <w:szCs w:val="32"/>
          <w14:ligatures w14:val="standardContextual"/>
        </w:rPr>
        <w:t>，确保</w:t>
      </w:r>
      <w:r>
        <w:rPr>
          <w:rFonts w:hint="eastAsia" w:ascii="仿宋_GB2312" w:hAnsi="黑体" w:eastAsia="仿宋_GB2312" w:cs="Times New Roman"/>
          <w:sz w:val="32"/>
          <w:szCs w:val="32"/>
          <w:lang w:val="en-US" w:eastAsia="zh-CN"/>
          <w14:ligatures w14:val="standardContextual"/>
        </w:rPr>
        <w:t>服务成果</w:t>
      </w:r>
      <w:r>
        <w:rPr>
          <w:rFonts w:hint="eastAsia" w:ascii="仿宋_GB2312" w:hAnsi="黑体" w:eastAsia="仿宋_GB2312" w:cs="Times New Roman"/>
          <w:sz w:val="32"/>
          <w:szCs w:val="32"/>
          <w14:ligatures w14:val="standardContextual"/>
        </w:rPr>
        <w:t>等符合要求。内容包括不限于以下内容：</w:t>
      </w:r>
    </w:p>
    <w:p w14:paraId="25CAB631">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fill="FFFFFF"/>
          <w:lang w:val="en-US" w:eastAsia="zh-CN"/>
          <w14:ligatures w14:val="none"/>
        </w:rPr>
      </w:pPr>
      <w:r>
        <w:rPr>
          <w:rFonts w:hint="eastAsia" w:ascii="仿宋_GB2312" w:hAnsi="仿宋_GB2312" w:eastAsia="仿宋_GB2312" w:cs="仿宋_GB2312"/>
          <w:color w:val="auto"/>
          <w:sz w:val="32"/>
          <w:szCs w:val="32"/>
          <w:shd w:val="clear" w:fill="FFFFFF"/>
          <w:lang w:val="en-US" w:eastAsia="zh-CN"/>
          <w14:ligatures w14:val="none"/>
        </w:rPr>
        <w:t>1.人事档案整理</w:t>
      </w:r>
    </w:p>
    <w:p w14:paraId="41E0D66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fill="FFFFFF"/>
          <w:lang w:val="en-US"/>
        </w:rPr>
      </w:pPr>
      <w:r>
        <w:rPr>
          <w:rFonts w:hint="eastAsia" w:ascii="仿宋_GB2312" w:hAnsi="仿宋_GB2312" w:eastAsia="仿宋_GB2312" w:cs="仿宋_GB2312"/>
          <w:color w:val="auto"/>
          <w:sz w:val="32"/>
          <w:szCs w:val="32"/>
          <w:shd w:val="clear" w:fill="FFFFFF"/>
          <w:lang w:val="en-US"/>
        </w:rPr>
        <w:t>按照中共中央办公厅</w:t>
      </w:r>
      <w:r>
        <w:rPr>
          <w:rFonts w:hint="eastAsia" w:ascii="仿宋_GB2312" w:hAnsi="仿宋_GB2312" w:eastAsia="仿宋_GB2312" w:cs="仿宋_GB2312"/>
          <w:color w:val="auto"/>
          <w:kern w:val="2"/>
          <w:sz w:val="32"/>
          <w:szCs w:val="32"/>
          <w:shd w:val="clear" w:fill="FFFFFF"/>
        </w:rPr>
        <w:t>《干部人事档案工作条例》</w:t>
      </w:r>
      <w:r>
        <w:rPr>
          <w:rFonts w:hint="eastAsia" w:ascii="仿宋_GB2312" w:hAnsi="仿宋_GB2312" w:eastAsia="仿宋_GB2312" w:cs="仿宋_GB2312"/>
          <w:color w:val="auto"/>
          <w:kern w:val="2"/>
          <w:sz w:val="32"/>
          <w:szCs w:val="32"/>
          <w:shd w:val="clear" w:fill="FFFFFF"/>
          <w:lang w:eastAsia="zh-CN"/>
        </w:rPr>
        <w:t>、《干部档案整理工作细则</w:t>
      </w:r>
      <w:r>
        <w:rPr>
          <w:rFonts w:hint="eastAsia" w:ascii="仿宋_GB2312" w:hAnsi="仿宋_GB2312" w:eastAsia="仿宋_GB2312" w:cs="仿宋_GB2312"/>
          <w:color w:val="auto"/>
          <w:sz w:val="32"/>
          <w:szCs w:val="32"/>
          <w:shd w:val="clear" w:fill="FFFFFF"/>
          <w:lang w:val="en-US" w:eastAsia="zh-CN"/>
          <w14:ligatures w14:val="none"/>
        </w:rPr>
        <w:t>》</w:t>
      </w:r>
      <w:r>
        <w:rPr>
          <w:rFonts w:hint="eastAsia" w:ascii="仿宋_GB2312" w:hAnsi="仿宋_GB2312" w:eastAsia="仿宋_GB2312" w:cs="仿宋_GB2312"/>
          <w:color w:val="auto"/>
          <w:sz w:val="32"/>
          <w:szCs w:val="32"/>
          <w:shd w:val="clear" w:fill="FFFFFF"/>
          <w:lang w:val="en-US"/>
        </w:rPr>
        <w:t>等有关规定</w:t>
      </w:r>
      <w:r>
        <w:rPr>
          <w:rFonts w:hint="eastAsia" w:ascii="仿宋_GB2312" w:hAnsi="仿宋_GB2312" w:eastAsia="仿宋_GB2312" w:cs="仿宋_GB2312"/>
          <w:color w:val="auto"/>
          <w:sz w:val="32"/>
          <w:szCs w:val="32"/>
          <w:shd w:val="clear" w:fill="FFFFFF"/>
          <w:lang w:val="en-US" w:eastAsia="zh-CN"/>
        </w:rPr>
        <w:t>规范整理</w:t>
      </w:r>
      <w:r>
        <w:rPr>
          <w:rFonts w:hint="eastAsia" w:ascii="仿宋_GB2312" w:hAnsi="仿宋_GB2312" w:eastAsia="仿宋_GB2312" w:cs="仿宋_GB2312"/>
          <w:color w:val="auto"/>
          <w:sz w:val="32"/>
          <w:szCs w:val="32"/>
          <w:shd w:val="clear" w:fill="FFFFFF"/>
          <w:lang w:val="en-US"/>
        </w:rPr>
        <w:t>。</w:t>
      </w:r>
    </w:p>
    <w:p w14:paraId="7105B1DE">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fill="FFFFFF"/>
          <w:lang w:val="en-US" w:eastAsia="zh-CN"/>
          <w14:ligatures w14:val="none"/>
        </w:rPr>
      </w:pPr>
      <w:r>
        <w:rPr>
          <w:rFonts w:hint="eastAsia" w:ascii="仿宋_GB2312" w:hAnsi="仿宋_GB2312" w:eastAsia="仿宋_GB2312" w:cs="仿宋_GB2312"/>
          <w:color w:val="auto"/>
          <w:sz w:val="32"/>
          <w:szCs w:val="32"/>
          <w:shd w:val="clear" w:fill="FFFFFF"/>
          <w:lang w:val="en-US" w:eastAsia="zh-CN"/>
          <w14:ligatures w14:val="none"/>
        </w:rPr>
        <w:t>2.文书档案整理及数字化</w:t>
      </w:r>
    </w:p>
    <w:p w14:paraId="479E3B82">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fill="FFFFFF"/>
          <w:lang w:eastAsia="zh-CN"/>
          <w14:ligatures w14:val="none"/>
        </w:rPr>
      </w:pPr>
      <w:r>
        <w:rPr>
          <w:rFonts w:hint="eastAsia" w:ascii="仿宋_GB2312" w:hAnsi="仿宋_GB2312" w:eastAsia="仿宋_GB2312" w:cs="仿宋_GB2312"/>
          <w:color w:val="auto"/>
          <w:sz w:val="32"/>
          <w:szCs w:val="32"/>
          <w:shd w:val="clear" w:fill="FFFFFF"/>
          <w:lang w:eastAsia="zh-CN"/>
          <w14:ligatures w14:val="none"/>
        </w:rPr>
        <w:t>（</w:t>
      </w:r>
      <w:r>
        <w:rPr>
          <w:rFonts w:hint="eastAsia" w:ascii="仿宋_GB2312" w:hAnsi="仿宋_GB2312" w:eastAsia="仿宋_GB2312" w:cs="仿宋_GB2312"/>
          <w:color w:val="auto"/>
          <w:sz w:val="32"/>
          <w:szCs w:val="32"/>
          <w:shd w:val="clear" w:fill="FFFFFF"/>
          <w:lang w:val="en-US" w:eastAsia="zh-CN"/>
          <w14:ligatures w14:val="none"/>
        </w:rPr>
        <w:t>1）</w:t>
      </w:r>
      <w:r>
        <w:rPr>
          <w:rFonts w:hint="eastAsia" w:ascii="仿宋_GB2312" w:hAnsi="仿宋_GB2312" w:eastAsia="仿宋_GB2312" w:cs="仿宋_GB2312"/>
          <w:color w:val="auto"/>
          <w:sz w:val="32"/>
          <w:szCs w:val="32"/>
          <w:shd w:val="clear" w:fill="FFFFFF"/>
          <w14:ligatures w14:val="none"/>
        </w:rPr>
        <w:t>按照文件材料归档要求，对档案材料进行鉴定、分类、</w:t>
      </w:r>
      <w:r>
        <w:rPr>
          <w:rFonts w:hint="eastAsia" w:ascii="仿宋_GB2312" w:hAnsi="仿宋_GB2312" w:eastAsia="仿宋_GB2312" w:cs="仿宋_GB2312"/>
          <w:color w:val="auto"/>
          <w:sz w:val="32"/>
          <w:szCs w:val="32"/>
          <w:shd w:val="clear" w:fill="FFFFFF"/>
          <w:lang w:val="en-US" w:eastAsia="zh-CN"/>
          <w14:ligatures w14:val="none"/>
        </w:rPr>
        <w:t>排序、编号</w:t>
      </w:r>
      <w:r>
        <w:rPr>
          <w:rFonts w:hint="eastAsia" w:ascii="仿宋_GB2312" w:hAnsi="仿宋_GB2312" w:eastAsia="仿宋_GB2312" w:cs="仿宋_GB2312"/>
          <w:color w:val="auto"/>
          <w:sz w:val="32"/>
          <w:szCs w:val="32"/>
          <w:shd w:val="clear" w:fill="FFFFFF"/>
          <w14:ligatures w14:val="none"/>
        </w:rPr>
        <w:t>、</w:t>
      </w:r>
      <w:r>
        <w:rPr>
          <w:rFonts w:hint="eastAsia" w:ascii="仿宋_GB2312" w:hAnsi="仿宋_GB2312" w:eastAsia="仿宋_GB2312" w:cs="仿宋_GB2312"/>
          <w:color w:val="auto"/>
          <w:sz w:val="32"/>
          <w:szCs w:val="32"/>
          <w:shd w:val="clear" w:fill="FFFFFF"/>
          <w:lang w:val="en-US" w:eastAsia="zh-CN"/>
          <w14:ligatures w14:val="none"/>
        </w:rPr>
        <w:t>著录</w:t>
      </w:r>
      <w:r>
        <w:rPr>
          <w:rFonts w:hint="eastAsia" w:ascii="仿宋_GB2312" w:hAnsi="仿宋_GB2312" w:eastAsia="仿宋_GB2312" w:cs="仿宋_GB2312"/>
          <w:color w:val="auto"/>
          <w:sz w:val="32"/>
          <w:szCs w:val="32"/>
          <w:shd w:val="clear" w:fill="FFFFFF"/>
          <w14:ligatures w14:val="none"/>
        </w:rPr>
        <w:t>、数字化加工、刻录电子数据光盘、装订、入盒、编写归档说明及统计台账等工作，经采购人验收合格，在整理过程中不能丢失、不能损坏档案材料</w:t>
      </w:r>
      <w:r>
        <w:rPr>
          <w:rFonts w:hint="eastAsia" w:ascii="仿宋_GB2312" w:hAnsi="仿宋_GB2312" w:eastAsia="仿宋_GB2312" w:cs="仿宋_GB2312"/>
          <w:color w:val="auto"/>
          <w:sz w:val="32"/>
          <w:szCs w:val="32"/>
          <w:shd w:val="clear" w:fill="FFFFFF"/>
          <w:lang w:eastAsia="zh-CN"/>
          <w14:ligatures w14:val="none"/>
        </w:rPr>
        <w:t>。</w:t>
      </w:r>
    </w:p>
    <w:p w14:paraId="1636BC1A">
      <w:pPr>
        <w:widowControl/>
        <w:numPr>
          <w:ilvl w:val="0"/>
          <w:numId w:val="0"/>
        </w:numPr>
        <w:pBdr>
          <w:top w:val="none" w:color="auto" w:sz="0" w:space="0"/>
          <w:left w:val="none" w:color="auto" w:sz="0" w:space="0"/>
          <w:bottom w:val="none" w:color="auto" w:sz="0" w:space="0"/>
          <w:right w:val="none" w:color="auto" w:sz="0" w:space="0"/>
        </w:pBdr>
        <w:autoSpaceDE/>
        <w:autoSpaceDN/>
        <w:adjustRightInd/>
        <w:spacing w:line="560" w:lineRule="exact"/>
        <w:ind w:firstLine="640" w:firstLineChars="200"/>
        <w:jc w:val="both"/>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14:ligatures w14:val="none"/>
        </w:rPr>
        <w:t>（</w:t>
      </w:r>
      <w:r>
        <w:rPr>
          <w:rFonts w:hint="eastAsia" w:ascii="仿宋_GB2312" w:hAnsi="仿宋_GB2312" w:eastAsia="仿宋_GB2312" w:cs="仿宋_GB2312"/>
          <w:color w:val="auto"/>
          <w:sz w:val="32"/>
          <w:szCs w:val="32"/>
          <w:shd w:val="clear" w:fill="FFFFFF"/>
          <w:lang w:val="en-US" w:eastAsia="zh-CN"/>
          <w14:ligatures w14:val="none"/>
        </w:rPr>
        <w:t>2）件的组成</w:t>
      </w:r>
      <w:r>
        <w:rPr>
          <w:rFonts w:hint="eastAsia" w:ascii="仿宋_GB2312" w:hAnsi="仿宋_GB2312" w:eastAsia="仿宋_GB2312" w:cs="仿宋_GB2312"/>
          <w:color w:val="auto"/>
          <w:sz w:val="32"/>
          <w:szCs w:val="32"/>
          <w:shd w:val="clear" w:fill="FFFFFF"/>
          <w14:ligatures w14:val="none"/>
        </w:rPr>
        <w:t>，</w:t>
      </w:r>
      <w:r>
        <w:rPr>
          <w:rFonts w:hint="eastAsia" w:ascii="仿宋_GB2312" w:hAnsi="仿宋_GB2312" w:eastAsia="仿宋_GB2312" w:cs="仿宋_GB2312"/>
          <w:color w:val="auto"/>
          <w:sz w:val="32"/>
          <w:szCs w:val="32"/>
          <w:shd w:val="clear" w:fill="FFFFFF"/>
        </w:rPr>
        <w:t>归档文件一般以每份文件为一件，其中除正文与附件、文件正本与定稿（包括法律法规等重要文件的历次修改稿）、转发文与被转发文、正本与翻译本、中文本与外文本为一件装订外，其他的文件都应单独装订，报表、名册、图册等一册（本）为一件（作为文件附件时除外），简报、周报、杂志等材料一期为一件。</w:t>
      </w:r>
    </w:p>
    <w:p w14:paraId="670F955D">
      <w:pPr>
        <w:widowControl/>
        <w:numPr>
          <w:ilvl w:val="0"/>
          <w:numId w:val="0"/>
        </w:numPr>
        <w:pBdr>
          <w:top w:val="none" w:color="auto" w:sz="0" w:space="0"/>
          <w:left w:val="none" w:color="auto" w:sz="0" w:space="0"/>
          <w:bottom w:val="none" w:color="auto" w:sz="0" w:space="0"/>
          <w:right w:val="none" w:color="auto" w:sz="0" w:space="0"/>
        </w:pBdr>
        <w:autoSpaceDE/>
        <w:autoSpaceDN/>
        <w:adjustRightInd/>
        <w:spacing w:line="560" w:lineRule="exact"/>
        <w:ind w:firstLine="640" w:firstLineChars="200"/>
        <w:jc w:val="both"/>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14:ligatures w14:val="none"/>
        </w:rPr>
        <w:t>（</w:t>
      </w:r>
      <w:r>
        <w:rPr>
          <w:rFonts w:hint="eastAsia" w:ascii="仿宋_GB2312" w:hAnsi="仿宋_GB2312" w:eastAsia="仿宋_GB2312" w:cs="仿宋_GB2312"/>
          <w:color w:val="auto"/>
          <w:sz w:val="32"/>
          <w:szCs w:val="32"/>
          <w:shd w:val="clear" w:fill="FFFFFF"/>
          <w:lang w:val="en-US" w:eastAsia="zh-CN"/>
          <w14:ligatures w14:val="none"/>
        </w:rPr>
        <w:t>3）</w:t>
      </w:r>
      <w:r>
        <w:rPr>
          <w:rFonts w:hint="eastAsia" w:ascii="仿宋_GB2312" w:hAnsi="仿宋_GB2312" w:eastAsia="仿宋_GB2312" w:cs="仿宋_GB2312"/>
          <w:color w:val="auto"/>
          <w:sz w:val="32"/>
          <w:szCs w:val="32"/>
          <w:shd w:val="clear" w:fill="FFFFFF"/>
          <w14:ligatures w14:val="none"/>
        </w:rPr>
        <w:t>编制页号，</w:t>
      </w:r>
      <w:r>
        <w:rPr>
          <w:rFonts w:hint="eastAsia" w:ascii="仿宋_GB2312" w:hAnsi="仿宋_GB2312" w:eastAsia="仿宋_GB2312" w:cs="仿宋_GB2312"/>
          <w:color w:val="auto"/>
          <w:sz w:val="32"/>
          <w:szCs w:val="32"/>
          <w:shd w:val="clear" w:fill="FFFFFF"/>
        </w:rPr>
        <w:t>归档文件一般应以件为单位编制页码。页码应逐页编制，宜分别标注在文件正面右上角或背面左上角的空白位置。发文编制页码时应包括正本、文件处理表及定稿，收文应包括文件处理表及正本。文件材料已编有页码且拟编制页码与文件原有页码相同的，可以保持原有页码不变，收文的文件处理表装订在正本之前，即使页数较少，但也应将整份收文（包括处理表在内）重新编制页码。</w:t>
      </w:r>
    </w:p>
    <w:p w14:paraId="2F77F4A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fill="FFFFFF"/>
          <w14:ligatures w14:val="none"/>
        </w:rPr>
      </w:pPr>
      <w:r>
        <w:rPr>
          <w:rFonts w:hint="eastAsia" w:ascii="仿宋_GB2312" w:hAnsi="仿宋_GB2312" w:eastAsia="仿宋_GB2312" w:cs="仿宋_GB2312"/>
          <w:color w:val="auto"/>
          <w:sz w:val="32"/>
          <w:szCs w:val="32"/>
          <w:shd w:val="clear" w:fill="FFFFFF"/>
          <w:lang w:eastAsia="zh-CN"/>
          <w14:ligatures w14:val="none"/>
        </w:rPr>
        <w:t>（</w:t>
      </w:r>
      <w:r>
        <w:rPr>
          <w:rFonts w:hint="eastAsia" w:ascii="仿宋_GB2312" w:hAnsi="仿宋_GB2312" w:eastAsia="仿宋_GB2312" w:cs="仿宋_GB2312"/>
          <w:color w:val="auto"/>
          <w:sz w:val="32"/>
          <w:szCs w:val="32"/>
          <w:shd w:val="clear" w:fill="FFFFFF"/>
          <w:lang w:val="en-US" w:eastAsia="zh-CN"/>
          <w14:ligatures w14:val="none"/>
        </w:rPr>
        <w:t>4）归档</w:t>
      </w:r>
      <w:r>
        <w:rPr>
          <w:rFonts w:hint="eastAsia" w:ascii="仿宋_GB2312" w:hAnsi="仿宋_GB2312" w:eastAsia="仿宋_GB2312" w:cs="仿宋_GB2312"/>
          <w:color w:val="auto"/>
          <w:sz w:val="32"/>
          <w:szCs w:val="32"/>
          <w:shd w:val="clear" w:fill="FFFFFF"/>
          <w14:ligatures w14:val="none"/>
        </w:rPr>
        <w:t>文件目录，准确清晰。题名即文件的标题，一般应照实抄录，不要随意更改和简化；没有题名或题名不能反映实质内容的要拟写题名，外加“</w:t>
      </w:r>
      <w:r>
        <w:rPr>
          <w:rFonts w:hint="eastAsia" w:ascii="仿宋_GB2312" w:hAnsi="仿宋_GB2312" w:eastAsia="仿宋_GB2312" w:cs="仿宋_GB2312"/>
          <w:color w:val="auto"/>
          <w:sz w:val="32"/>
          <w:szCs w:val="32"/>
          <w:shd w:val="clear" w:fill="FFFFFF"/>
          <w:lang w:val="en-US" w:eastAsia="zh-CN"/>
          <w14:ligatures w14:val="none"/>
        </w:rPr>
        <w:t>[]</w:t>
      </w:r>
      <w:r>
        <w:rPr>
          <w:rFonts w:hint="eastAsia" w:ascii="仿宋_GB2312" w:hAnsi="仿宋_GB2312" w:eastAsia="仿宋_GB2312" w:cs="仿宋_GB2312"/>
          <w:color w:val="auto"/>
          <w:sz w:val="32"/>
          <w:szCs w:val="32"/>
          <w:shd w:val="clear" w:fill="FFFFFF"/>
          <w14:ligatures w14:val="none"/>
        </w:rPr>
        <w:t>”号。责任者、文号、时间、页</w:t>
      </w:r>
      <w:r>
        <w:rPr>
          <w:rFonts w:hint="eastAsia" w:ascii="仿宋_GB2312" w:hAnsi="仿宋_GB2312" w:eastAsia="仿宋_GB2312" w:cs="仿宋_GB2312"/>
          <w:color w:val="auto"/>
          <w:sz w:val="32"/>
          <w:szCs w:val="32"/>
          <w:shd w:val="clear" w:fill="FFFFFF"/>
          <w:lang w:val="en-US" w:eastAsia="zh-CN"/>
          <w14:ligatures w14:val="none"/>
        </w:rPr>
        <w:t>数</w:t>
      </w:r>
      <w:r>
        <w:rPr>
          <w:rFonts w:hint="eastAsia" w:ascii="仿宋_GB2312" w:hAnsi="仿宋_GB2312" w:eastAsia="仿宋_GB2312" w:cs="仿宋_GB2312"/>
          <w:color w:val="auto"/>
          <w:sz w:val="32"/>
          <w:szCs w:val="32"/>
          <w:shd w:val="clear" w:fill="FFFFFF"/>
          <w14:ligatures w14:val="none"/>
        </w:rPr>
        <w:t>等要清楚准确填写。</w:t>
      </w:r>
    </w:p>
    <w:p w14:paraId="71820BEE">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fill="FFFFFF"/>
          <w14:ligatures w14:val="none"/>
        </w:rPr>
      </w:pPr>
      <w:r>
        <w:rPr>
          <w:rFonts w:hint="eastAsia" w:ascii="仿宋_GB2312" w:hAnsi="仿宋_GB2312" w:eastAsia="仿宋_GB2312" w:cs="仿宋_GB2312"/>
          <w:color w:val="auto"/>
          <w:sz w:val="32"/>
          <w:szCs w:val="32"/>
          <w:shd w:val="clear" w:fill="FFFFFF"/>
          <w:lang w:eastAsia="zh-CN"/>
          <w14:ligatures w14:val="none"/>
        </w:rPr>
        <w:t>（</w:t>
      </w:r>
      <w:r>
        <w:rPr>
          <w:rFonts w:hint="eastAsia" w:ascii="仿宋_GB2312" w:hAnsi="仿宋_GB2312" w:eastAsia="仿宋_GB2312" w:cs="仿宋_GB2312"/>
          <w:color w:val="auto"/>
          <w:sz w:val="32"/>
          <w:szCs w:val="32"/>
          <w:shd w:val="clear" w:fill="FFFFFF"/>
          <w:lang w:val="en-US" w:eastAsia="zh-CN"/>
          <w14:ligatures w14:val="none"/>
        </w:rPr>
        <w:t>5）</w:t>
      </w:r>
      <w:r>
        <w:rPr>
          <w:rFonts w:hint="eastAsia" w:ascii="仿宋_GB2312" w:hAnsi="仿宋_GB2312" w:eastAsia="仿宋_GB2312" w:cs="仿宋_GB2312"/>
          <w:color w:val="auto"/>
          <w:sz w:val="32"/>
          <w:szCs w:val="32"/>
          <w:shd w:val="clear" w:fill="FFFFFF"/>
          <w14:ligatures w14:val="none"/>
        </w:rPr>
        <w:t>装订，整齐结实。</w:t>
      </w:r>
      <w:r>
        <w:rPr>
          <w:rFonts w:hint="eastAsia" w:ascii="仿宋_GB2312" w:hAnsi="仿宋_GB2312" w:eastAsia="仿宋_GB2312" w:cs="仿宋_GB2312"/>
          <w:color w:val="auto"/>
          <w:sz w:val="32"/>
          <w:szCs w:val="32"/>
          <w:shd w:val="clear" w:fill="FFFFFF"/>
        </w:rPr>
        <w:t>应去除易生锈的金属物以及各种塑料钉，采取以下方式进行装订：较薄的文件使用经检测合格的不锈钢订书钉装订；较厚的文件采用“三孔一线”方式装订。</w:t>
      </w:r>
      <w:r>
        <w:rPr>
          <w:rFonts w:hint="eastAsia" w:ascii="仿宋_GB2312" w:hAnsi="仿宋_GB2312" w:eastAsia="仿宋_GB2312" w:cs="仿宋_GB2312"/>
          <w:color w:val="auto"/>
          <w:sz w:val="32"/>
          <w:szCs w:val="32"/>
          <w:shd w:val="clear" w:fill="FFFFFF"/>
          <w14:ligatures w14:val="none"/>
        </w:rPr>
        <w:t>对装订线外有字迹的要加边，对破损或大小不一的文件，要加以修复、折叠，字迹已扩散的应复制并与原件一并立卷，装订案卷要整齐、结实、美观。不得将文件放倒、放反、放斜。左侧装订的</w:t>
      </w:r>
      <w:r>
        <w:rPr>
          <w:rFonts w:hint="eastAsia" w:ascii="仿宋_GB2312" w:hAnsi="仿宋_GB2312" w:eastAsia="仿宋_GB2312" w:cs="仿宋_GB2312"/>
          <w:color w:val="auto"/>
          <w:sz w:val="32"/>
          <w:szCs w:val="32"/>
          <w:shd w:val="clear" w:fill="FFFFFF"/>
          <w:lang w:val="en-US" w:eastAsia="zh-CN"/>
          <w14:ligatures w14:val="none"/>
        </w:rPr>
        <w:t>归档文件</w:t>
      </w:r>
      <w:r>
        <w:rPr>
          <w:rFonts w:hint="eastAsia" w:ascii="仿宋_GB2312" w:hAnsi="仿宋_GB2312" w:eastAsia="仿宋_GB2312" w:cs="仿宋_GB2312"/>
          <w:color w:val="auto"/>
          <w:sz w:val="32"/>
          <w:szCs w:val="32"/>
          <w:shd w:val="clear" w:fill="FFFFFF"/>
          <w14:ligatures w14:val="none"/>
        </w:rPr>
        <w:t>要左侧、下沿取齐，装订时不得订住文字，也不能漏订。</w:t>
      </w:r>
    </w:p>
    <w:p w14:paraId="5FB50E71">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fill="FFFFFF"/>
          <w:lang w:val="en-US" w:eastAsia="zh-CN"/>
          <w14:ligatures w14:val="none"/>
        </w:rPr>
      </w:pPr>
      <w:r>
        <w:rPr>
          <w:rFonts w:hint="eastAsia" w:ascii="仿宋_GB2312" w:hAnsi="仿宋_GB2312" w:eastAsia="仿宋_GB2312" w:cs="仿宋_GB2312"/>
          <w:color w:val="auto"/>
          <w:sz w:val="32"/>
          <w:szCs w:val="32"/>
          <w:shd w:val="clear" w:fill="FFFFFF"/>
          <w:lang w:val="en-US" w:eastAsia="zh-CN"/>
          <w14:ligatures w14:val="none"/>
        </w:rPr>
        <w:t>3.全宗卷编研工作</w:t>
      </w:r>
    </w:p>
    <w:p w14:paraId="42C43C42">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fill="FFFFFF"/>
          <w:lang w:val="en-US" w:eastAsia="zh-CN"/>
          <w14:ligatures w14:val="none"/>
        </w:rPr>
      </w:pPr>
      <w:r>
        <w:rPr>
          <w:rFonts w:hint="eastAsia" w:ascii="仿宋_GB2312" w:hAnsi="仿宋_GB2312" w:eastAsia="仿宋_GB2312" w:cs="仿宋_GB2312"/>
          <w:color w:val="auto"/>
          <w:sz w:val="32"/>
          <w:szCs w:val="32"/>
          <w:shd w:val="clear" w:fill="FFFFFF"/>
          <w:lang w:val="en-US" w:eastAsia="zh-CN"/>
          <w14:ligatures w14:val="none"/>
        </w:rPr>
        <w:t>根据DA/T12-2012《全宗卷规范》等要求结合本单位实际情况，完善全宗指南、组织沿革、大事记、整理说明、分类方案等全宗卷材料并规范整理。</w:t>
      </w:r>
    </w:p>
    <w:p w14:paraId="5E774E5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640" w:leftChars="0" w:firstLine="0" w:firstLineChars="0"/>
        <w:contextualSpacing/>
        <w:jc w:val="both"/>
        <w:textAlignment w:val="auto"/>
        <w:outlineLvl w:val="0"/>
        <w:rPr>
          <w:rFonts w:hint="eastAsia" w:ascii="黑体" w:hAnsi="黑体" w:eastAsia="黑体" w:cs="Times New Roman"/>
          <w:kern w:val="2"/>
          <w:sz w:val="32"/>
          <w:szCs w:val="32"/>
          <w:lang w:val="en-US" w:eastAsia="zh-CN" w:bidi="ar-SA"/>
          <w14:ligatures w14:val="standardContextual"/>
        </w:rPr>
      </w:pPr>
      <w:r>
        <w:rPr>
          <w:rFonts w:hint="eastAsia" w:ascii="黑体" w:hAnsi="黑体" w:eastAsia="黑体" w:cs="Times New Roman"/>
          <w:kern w:val="2"/>
          <w:sz w:val="32"/>
          <w:szCs w:val="32"/>
          <w:lang w:val="en-US" w:eastAsia="zh-CN" w:bidi="ar-SA"/>
          <w14:ligatures w14:val="standardContextual"/>
        </w:rPr>
        <w:t>六、</w:t>
      </w:r>
      <w:r>
        <w:rPr>
          <w:rFonts w:hint="eastAsia" w:ascii="黑体" w:hAnsi="黑体" w:eastAsia="黑体" w:cs="Times New Roman"/>
          <w:b w:val="0"/>
          <w:bCs w:val="0"/>
          <w:color w:val="auto"/>
          <w:sz w:val="32"/>
          <w:szCs w:val="32"/>
          <w:lang w:val="en-US" w:eastAsia="zh-CN"/>
          <w14:ligatures w14:val="standardContextual"/>
        </w:rPr>
        <w:t>商务要求</w:t>
      </w:r>
      <w:r>
        <w:rPr>
          <w:rFonts w:hint="eastAsia" w:ascii="黑体" w:hAnsi="黑体" w:eastAsia="黑体"/>
          <w:sz w:val="32"/>
          <w:szCs w:val="32"/>
          <w:lang w:val="en-US" w:eastAsia="zh-CN"/>
        </w:rPr>
        <w:t>（按要求响应）</w:t>
      </w:r>
    </w:p>
    <w:p w14:paraId="2F97D506">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shd w:val="clear" w:fill="FFFFFF"/>
          <w:lang w:val="en-US" w:eastAsia="zh-CN"/>
          <w14:ligatures w14:val="none"/>
        </w:rPr>
      </w:pPr>
      <w:r>
        <w:rPr>
          <w:rFonts w:hint="eastAsia" w:ascii="仿宋_GB2312" w:hAnsi="黑体" w:eastAsia="仿宋_GB2312" w:cs="Times New Roman"/>
          <w:sz w:val="32"/>
          <w:szCs w:val="32"/>
          <w14:ligatures w14:val="standardContextual"/>
        </w:rPr>
        <w:t>（</w:t>
      </w:r>
      <w:r>
        <w:rPr>
          <w:rFonts w:hint="eastAsia" w:ascii="仿宋_GB2312" w:hAnsi="黑体" w:eastAsia="仿宋_GB2312" w:cs="Times New Roman"/>
          <w:sz w:val="32"/>
          <w:szCs w:val="32"/>
          <w:lang w:val="en-US" w:eastAsia="zh-CN"/>
          <w14:ligatures w14:val="standardContextual"/>
        </w:rPr>
        <w:t>一</w:t>
      </w:r>
      <w:r>
        <w:rPr>
          <w:rFonts w:hint="eastAsia" w:ascii="仿宋_GB2312" w:hAnsi="黑体" w:eastAsia="仿宋_GB2312" w:cs="Times New Roman"/>
          <w:sz w:val="32"/>
          <w:szCs w:val="32"/>
          <w14:ligatures w14:val="standardContextual"/>
        </w:rPr>
        <w:t>）</w:t>
      </w:r>
      <w:r>
        <w:rPr>
          <w:rFonts w:hint="eastAsia" w:ascii="仿宋_GB2312" w:hAnsi="黑体" w:eastAsia="仿宋_GB2312" w:cs="Times New Roman"/>
          <w:sz w:val="32"/>
          <w:szCs w:val="32"/>
          <w:lang w:val="en-US" w:eastAsia="zh-CN"/>
          <w14:ligatures w14:val="standardContextual"/>
        </w:rPr>
        <w:t>服务期限：</w:t>
      </w:r>
      <w:r>
        <w:rPr>
          <w:rFonts w:hint="eastAsia" w:ascii="仿宋_GB2312" w:hAnsi="黑体" w:eastAsia="仿宋_GB2312" w:cs="Times New Roman"/>
          <w:sz w:val="32"/>
          <w:szCs w:val="32"/>
          <w14:ligatures w14:val="standardContextual"/>
        </w:rPr>
        <w:t>自正式签订本服务合同后</w:t>
      </w:r>
      <w:r>
        <w:rPr>
          <w:rFonts w:hint="eastAsia" w:ascii="仿宋_GB2312" w:hAnsi="黑体" w:eastAsia="仿宋_GB2312" w:cs="Times New Roman"/>
          <w:sz w:val="32"/>
          <w:szCs w:val="32"/>
          <w:lang w:val="en-US" w:eastAsia="zh-CN"/>
          <w14:ligatures w14:val="standardContextual"/>
        </w:rPr>
        <w:t>1年</w:t>
      </w:r>
      <w:r>
        <w:rPr>
          <w:rFonts w:hint="eastAsia" w:ascii="仿宋_GB2312" w:hAnsi="仿宋_GB2312" w:eastAsia="仿宋_GB2312" w:cs="仿宋_GB2312"/>
          <w:color w:val="auto"/>
          <w:sz w:val="32"/>
          <w:szCs w:val="32"/>
          <w:shd w:val="clear" w:fill="FFFFFF"/>
          <w:lang w:eastAsia="zh-CN"/>
          <w14:ligatures w14:val="none"/>
        </w:rPr>
        <w:t>。</w:t>
      </w:r>
      <w:r>
        <w:rPr>
          <w:rFonts w:hint="eastAsia" w:ascii="仿宋_GB2312" w:hAnsi="仿宋_GB2312" w:eastAsia="仿宋_GB2312" w:cs="仿宋_GB2312"/>
          <w:color w:val="auto"/>
          <w:sz w:val="32"/>
          <w:szCs w:val="32"/>
          <w:shd w:val="clear" w:fill="FFFFFF"/>
        </w:rPr>
        <w:t>合同期满前一个月，经过采购方考核，且考核结果达到优秀或满意的，采购方可续签合同。最多可以续签服务合同2次，每次服务期1年。如采购方对履约情况不满意，采购方不再续约。</w:t>
      </w:r>
    </w:p>
    <w:p w14:paraId="2EC1B11B">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Times New Roman"/>
          <w:sz w:val="32"/>
          <w:szCs w:val="32"/>
          <w:lang w:eastAsia="zh-CN"/>
          <w14:ligatures w14:val="standardContextual"/>
        </w:rPr>
      </w:pPr>
      <w:r>
        <w:rPr>
          <w:rFonts w:hint="eastAsia" w:ascii="仿宋_GB2312" w:hAnsi="黑体" w:eastAsia="仿宋_GB2312" w:cs="Times New Roman"/>
          <w:b w:val="0"/>
          <w:bCs w:val="0"/>
          <w:color w:val="auto"/>
          <w:sz w:val="32"/>
          <w:szCs w:val="32"/>
          <w:lang w:val="en-US" w:eastAsia="zh-CN"/>
          <w14:ligatures w14:val="standardContextual"/>
        </w:rPr>
        <w:t>（</w:t>
      </w:r>
      <w:r>
        <w:rPr>
          <w:rFonts w:hint="eastAsia" w:ascii="仿宋_GB2312" w:hAnsi="黑体" w:eastAsia="仿宋_GB2312" w:cs="Times New Roman"/>
          <w:b w:val="0"/>
          <w:bCs w:val="0"/>
          <w:sz w:val="32"/>
          <w:szCs w:val="32"/>
          <w:lang w:val="en-US" w:eastAsia="zh-CN"/>
          <w14:ligatures w14:val="standardContextual"/>
        </w:rPr>
        <w:t>二</w:t>
      </w:r>
      <w:r>
        <w:rPr>
          <w:rFonts w:hint="eastAsia" w:ascii="仿宋_GB2312" w:hAnsi="黑体" w:eastAsia="仿宋_GB2312" w:cs="Times New Roman"/>
          <w:b w:val="0"/>
          <w:bCs w:val="0"/>
          <w:color w:val="auto"/>
          <w:sz w:val="32"/>
          <w:szCs w:val="32"/>
          <w:lang w:val="en-US" w:eastAsia="zh-CN"/>
          <w14:ligatures w14:val="standardContextual"/>
        </w:rPr>
        <w:t>）履约地点：</w:t>
      </w:r>
      <w:r>
        <w:rPr>
          <w:rFonts w:hint="eastAsia" w:ascii="仿宋_GB2312" w:hAnsi="黑体" w:eastAsia="仿宋_GB2312" w:cs="Times New Roman"/>
          <w:sz w:val="32"/>
          <w:szCs w:val="32"/>
          <w14:ligatures w14:val="standardContextual"/>
        </w:rPr>
        <w:t>医院人力资源部档案室、附属用楼档案室</w:t>
      </w:r>
      <w:r>
        <w:rPr>
          <w:rFonts w:hint="eastAsia" w:ascii="仿宋_GB2312" w:hAnsi="黑体" w:eastAsia="仿宋_GB2312" w:cs="Times New Roman"/>
          <w:sz w:val="32"/>
          <w:szCs w:val="32"/>
          <w:lang w:eastAsia="zh-CN"/>
          <w14:ligatures w14:val="standardContextual"/>
        </w:rPr>
        <w:t>。</w:t>
      </w:r>
    </w:p>
    <w:p w14:paraId="0A62841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fill="FFFFFF"/>
          <w:lang w:eastAsia="zh-CN"/>
        </w:rPr>
      </w:pPr>
      <w:r>
        <w:rPr>
          <w:rFonts w:hint="eastAsia" w:ascii="仿宋_GB2312" w:hAnsi="仿宋_GB2312" w:eastAsia="仿宋_GB2312" w:cs="仿宋_GB2312"/>
          <w:color w:val="auto"/>
          <w:sz w:val="32"/>
          <w:szCs w:val="32"/>
          <w:highlight w:val="none"/>
          <w:shd w:val="clear" w:fill="FFFFFF"/>
          <w:lang w:eastAsia="zh-CN"/>
          <w14:ligatures w14:val="none"/>
        </w:rPr>
        <w:t>（</w:t>
      </w:r>
      <w:r>
        <w:rPr>
          <w:rFonts w:hint="eastAsia" w:ascii="仿宋_GB2312" w:hAnsi="仿宋_GB2312" w:eastAsia="仿宋_GB2312" w:cs="仿宋_GB2312"/>
          <w:color w:val="auto"/>
          <w:sz w:val="32"/>
          <w:szCs w:val="32"/>
          <w:highlight w:val="none"/>
          <w:shd w:val="clear" w:fill="FFFFFF"/>
          <w:lang w:val="en-US" w:eastAsia="zh-CN"/>
          <w14:ligatures w14:val="none"/>
        </w:rPr>
        <w:t>三）付款方式：</w:t>
      </w:r>
      <w:r>
        <w:rPr>
          <w:rFonts w:hint="eastAsia" w:ascii="仿宋_GB2312" w:hAnsi="仿宋_GB2312" w:eastAsia="仿宋_GB2312" w:cs="仿宋_GB2312"/>
          <w:color w:val="auto"/>
          <w:sz w:val="32"/>
          <w:szCs w:val="32"/>
          <w:highlight w:val="none"/>
          <w:shd w:val="clear" w:fill="FFFFFF"/>
        </w:rPr>
        <w:t>本合同以人民币结算。根据档案整理工作计划和时间进度表，于合同签订后第6个月、第12个月各结算一次。每次结算金额以甲方验收确认的实际完成量为准。</w:t>
      </w:r>
    </w:p>
    <w:p w14:paraId="76B2E8FA">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Times New Roman"/>
          <w:sz w:val="32"/>
          <w:szCs w:val="32"/>
          <w:lang w:val="en-US" w:eastAsia="zh-CN"/>
          <w14:ligatures w14:val="standardContextual"/>
        </w:rPr>
      </w:pPr>
      <w:r>
        <w:rPr>
          <w:rFonts w:hint="eastAsia" w:ascii="仿宋_GB2312" w:hAnsi="黑体" w:eastAsia="仿宋_GB2312" w:cs="Times New Roman"/>
          <w:sz w:val="32"/>
          <w:szCs w:val="32"/>
          <w:lang w:eastAsia="zh-CN"/>
          <w14:ligatures w14:val="standardContextual"/>
        </w:rPr>
        <w:t>（</w:t>
      </w:r>
      <w:r>
        <w:rPr>
          <w:rFonts w:hint="eastAsia" w:ascii="仿宋_GB2312" w:hAnsi="黑体" w:eastAsia="仿宋_GB2312" w:cs="Times New Roman"/>
          <w:sz w:val="32"/>
          <w:szCs w:val="32"/>
          <w:lang w:val="en-US" w:eastAsia="zh-CN"/>
          <w14:ligatures w14:val="standardContextual"/>
        </w:rPr>
        <w:t>四）结算金额包含整理期间所需的档案用品耗材。</w:t>
      </w:r>
    </w:p>
    <w:p w14:paraId="5D497211">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Times New Roman"/>
          <w:sz w:val="32"/>
          <w:szCs w:val="32"/>
          <w:lang w:val="en-US" w:eastAsia="zh-CN"/>
          <w14:ligatures w14:val="standardContextual"/>
        </w:rPr>
      </w:pPr>
      <w:r>
        <w:rPr>
          <w:rFonts w:hint="eastAsia" w:ascii="仿宋_GB2312" w:hAnsi="黑体" w:eastAsia="仿宋_GB2312" w:cs="Times New Roman"/>
          <w:sz w:val="32"/>
          <w:szCs w:val="32"/>
          <w:lang w:val="en-US" w:eastAsia="zh-CN"/>
          <w14:ligatures w14:val="standardContextual"/>
        </w:rPr>
        <w:t>（五）人员要求：供应商须在报价文件中确定项目主管及工作人员，说明主要参与人员的职责及任务。项目团队包括项目负责人、工作人员在内持有档案人员岗位培训证书，确保团队成员完成工作。原则上确定的人员不允许随意更换，如更换须经双方同意；确保团队成员在指定工作场所完成工作。</w:t>
      </w:r>
    </w:p>
    <w:p w14:paraId="14A5C9C9">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yellow"/>
          <w:shd w:val="clear" w:fill="FFFFFF"/>
          <w:lang w:val="en-US" w:eastAsia="zh-CN"/>
          <w14:ligatures w14:val="none"/>
        </w:rPr>
      </w:pPr>
      <w:r>
        <w:rPr>
          <w:rFonts w:hint="eastAsia" w:ascii="仿宋_GB2312" w:hAnsi="黑体" w:eastAsia="仿宋_GB2312" w:cs="Times New Roman"/>
          <w:sz w:val="32"/>
          <w:szCs w:val="32"/>
          <w:lang w:val="en-US" w:eastAsia="zh-CN"/>
          <w14:ligatures w14:val="standardContextual"/>
        </w:rPr>
        <w:t>（六）</w:t>
      </w:r>
      <w:r>
        <w:rPr>
          <w:rFonts w:hint="eastAsia" w:ascii="仿宋_GB2312" w:hAnsi="黑体" w:eastAsia="仿宋_GB2312" w:cs="Times New Roman"/>
          <w:sz w:val="32"/>
          <w:szCs w:val="32"/>
          <w14:ligatures w14:val="standardContextual"/>
        </w:rPr>
        <w:t>本项目实施除办公桌椅、场地、计算机</w:t>
      </w:r>
      <w:r>
        <w:rPr>
          <w:rFonts w:hint="eastAsia" w:ascii="仿宋_GB2312" w:hAnsi="黑体" w:eastAsia="仿宋_GB2312" w:cs="Times New Roman"/>
          <w:sz w:val="32"/>
          <w:szCs w:val="32"/>
          <w:lang w:eastAsia="zh-CN"/>
          <w14:ligatures w14:val="standardContextual"/>
        </w:rPr>
        <w:t>、</w:t>
      </w:r>
      <w:r>
        <w:rPr>
          <w:rFonts w:hint="eastAsia" w:ascii="仿宋_GB2312" w:hAnsi="黑体" w:eastAsia="仿宋_GB2312" w:cs="Times New Roman"/>
          <w:sz w:val="32"/>
          <w:szCs w:val="32"/>
          <w14:ligatures w14:val="standardContextual"/>
        </w:rPr>
        <w:t>打印机由</w:t>
      </w:r>
      <w:r>
        <w:rPr>
          <w:rFonts w:hint="eastAsia" w:ascii="仿宋_GB2312" w:hAnsi="黑体" w:eastAsia="仿宋_GB2312" w:cs="Times New Roman"/>
          <w:sz w:val="32"/>
          <w:szCs w:val="32"/>
          <w:lang w:val="en-US" w:eastAsia="zh-CN"/>
          <w14:ligatures w14:val="standardContextual"/>
        </w:rPr>
        <w:t>医院</w:t>
      </w:r>
      <w:r>
        <w:rPr>
          <w:rFonts w:hint="eastAsia" w:ascii="仿宋_GB2312" w:hAnsi="黑体" w:eastAsia="仿宋_GB2312" w:cs="Times New Roman"/>
          <w:sz w:val="32"/>
          <w:szCs w:val="32"/>
          <w14:ligatures w14:val="standardContextual"/>
        </w:rPr>
        <w:t>提供外，其他所需的设备、工具、耗材、用品均由供应商自行配备。</w:t>
      </w:r>
    </w:p>
    <w:p w14:paraId="5EBEC628">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黑体" w:eastAsia="仿宋_GB2312" w:cs="Times New Roman"/>
          <w:i w:val="0"/>
          <w:iCs w:val="0"/>
          <w:caps w:val="0"/>
          <w:color w:val="auto"/>
          <w:spacing w:val="0"/>
          <w:sz w:val="32"/>
          <w:szCs w:val="32"/>
          <w:shd w:val="clear" w:fill="FFFFFF"/>
          <w:lang w:eastAsia="zh-CN"/>
          <w14:ligatures w14:val="standardContextual"/>
        </w:rPr>
      </w:pPr>
      <w:r>
        <w:rPr>
          <w:rFonts w:hint="eastAsia" w:ascii="仿宋_GB2312" w:hAnsi="黑体" w:eastAsia="仿宋_GB2312" w:cs="Times New Roman"/>
          <w:color w:val="auto"/>
          <w:kern w:val="2"/>
          <w:sz w:val="32"/>
          <w:szCs w:val="32"/>
          <w:shd w:val="clear" w:fill="FFFFFF"/>
          <w:lang w:val="en-US" w:eastAsia="zh-CN" w:bidi="ar-SA"/>
          <w14:ligatures w14:val="standardContextual"/>
        </w:rPr>
        <w:t>（</w:t>
      </w:r>
      <w:r>
        <w:rPr>
          <w:rFonts w:hint="eastAsia" w:ascii="仿宋_GB2312" w:hAnsi="黑体" w:eastAsia="仿宋_GB2312" w:cs="Times New Roman"/>
          <w:kern w:val="2"/>
          <w:sz w:val="32"/>
          <w:szCs w:val="32"/>
          <w:shd w:val="clear"/>
          <w:lang w:val="en-US" w:eastAsia="zh-CN" w:bidi="ar-SA"/>
          <w14:ligatures w14:val="standardContextual"/>
        </w:rPr>
        <w:t>七</w:t>
      </w:r>
      <w:r>
        <w:rPr>
          <w:rFonts w:hint="eastAsia" w:ascii="仿宋_GB2312" w:hAnsi="黑体" w:eastAsia="仿宋_GB2312" w:cs="Times New Roman"/>
          <w:color w:val="auto"/>
          <w:kern w:val="2"/>
          <w:sz w:val="32"/>
          <w:szCs w:val="32"/>
          <w:shd w:val="clear" w:fill="FFFFFF"/>
          <w:lang w:val="en-US" w:eastAsia="zh-CN" w:bidi="ar-SA"/>
          <w14:ligatures w14:val="standardContextual"/>
        </w:rPr>
        <w:t>）报价说明：</w:t>
      </w:r>
      <w:r>
        <w:rPr>
          <w:rFonts w:hint="eastAsia" w:ascii="仿宋_GB2312" w:hAnsi="黑体" w:eastAsia="仿宋_GB2312" w:cs="Times New Roman"/>
          <w:kern w:val="2"/>
          <w:sz w:val="32"/>
          <w:szCs w:val="32"/>
          <w:lang w:val="en-US" w:eastAsia="zh-CN"/>
          <w14:ligatures w14:val="standardContextual"/>
        </w:rPr>
        <w:t>供应商需</w:t>
      </w:r>
      <w:r>
        <w:rPr>
          <w:rFonts w:hint="eastAsia" w:ascii="仿宋_GB2312" w:hAnsi="黑体" w:eastAsia="仿宋_GB2312" w:cs="Times New Roman"/>
          <w:kern w:val="2"/>
          <w:sz w:val="32"/>
          <w:szCs w:val="32"/>
          <w14:ligatures w14:val="standardContextual"/>
        </w:rPr>
        <w:t>提交相匹配的服务</w:t>
      </w:r>
      <w:r>
        <w:rPr>
          <w:rFonts w:hint="eastAsia" w:ascii="仿宋_GB2312" w:hAnsi="黑体" w:eastAsia="仿宋_GB2312" w:cs="Times New Roman"/>
          <w:kern w:val="2"/>
          <w:sz w:val="32"/>
          <w:szCs w:val="32"/>
          <w:lang w:val="en-US" w:eastAsia="zh-CN"/>
          <w14:ligatures w14:val="standardContextual"/>
        </w:rPr>
        <w:t>项目</w:t>
      </w:r>
      <w:r>
        <w:rPr>
          <w:rFonts w:hint="eastAsia" w:ascii="仿宋_GB2312" w:hAnsi="黑体" w:eastAsia="仿宋_GB2312" w:cs="Times New Roman"/>
          <w:kern w:val="2"/>
          <w:sz w:val="32"/>
          <w:szCs w:val="32"/>
          <w14:ligatures w14:val="standardContextual"/>
        </w:rPr>
        <w:t>及</w:t>
      </w:r>
      <w:r>
        <w:rPr>
          <w:rFonts w:hint="eastAsia" w:ascii="仿宋_GB2312" w:hAnsi="黑体" w:eastAsia="仿宋_GB2312" w:cs="Times New Roman"/>
          <w:kern w:val="2"/>
          <w:sz w:val="32"/>
          <w:szCs w:val="32"/>
          <w:lang w:val="en-US" w:eastAsia="zh-CN"/>
          <w14:ligatures w14:val="standardContextual"/>
        </w:rPr>
        <w:t>分项</w:t>
      </w:r>
      <w:r>
        <w:rPr>
          <w:rFonts w:hint="eastAsia" w:ascii="仿宋_GB2312" w:hAnsi="黑体" w:eastAsia="仿宋_GB2312" w:cs="Times New Roman"/>
          <w:kern w:val="2"/>
          <w:sz w:val="32"/>
          <w:szCs w:val="32"/>
          <w14:ligatures w14:val="standardContextual"/>
        </w:rPr>
        <w:t>报价方案</w:t>
      </w:r>
      <w:r>
        <w:rPr>
          <w:rFonts w:hint="eastAsia" w:ascii="仿宋_GB2312" w:hAnsi="黑体" w:eastAsia="仿宋_GB2312" w:cs="Times New Roman"/>
          <w:kern w:val="2"/>
          <w:sz w:val="32"/>
          <w:szCs w:val="32"/>
          <w:lang w:eastAsia="zh-CN"/>
          <w14:ligatures w14:val="standardContextual"/>
        </w:rPr>
        <w:t>。</w:t>
      </w:r>
    </w:p>
    <w:p w14:paraId="7FFBA106">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Times New Roman"/>
          <w:sz w:val="32"/>
          <w:szCs w:val="32"/>
          <w14:ligatures w14:val="standardContextual"/>
        </w:rPr>
      </w:pPr>
    </w:p>
    <w:p w14:paraId="55D3C491">
      <w:pPr>
        <w:keepNext w:val="0"/>
        <w:keepLines w:val="0"/>
        <w:pageBreakBefore w:val="0"/>
        <w:widowControl w:val="0"/>
        <w:kinsoku/>
        <w:wordWrap/>
        <w:overflowPunct/>
        <w:topLinePunct w:val="0"/>
        <w:autoSpaceDE/>
        <w:autoSpaceDN/>
        <w:bidi w:val="0"/>
        <w:adjustRightInd/>
        <w:snapToGrid/>
        <w:spacing w:line="560" w:lineRule="exact"/>
        <w:ind w:left="0"/>
        <w:contextualSpacing/>
        <w:jc w:val="both"/>
        <w:textAlignment w:val="auto"/>
        <w:rPr>
          <w:rFonts w:ascii="仿宋_GB2312" w:hAnsi="黑体" w:eastAsia="仿宋_GB2312" w:cs="Times New Roman"/>
          <w:kern w:val="2"/>
          <w:sz w:val="32"/>
          <w:szCs w:val="32"/>
          <w:lang w:val="en-US" w:eastAsia="zh-CN" w:bidi="ar-SA"/>
          <w14:ligatures w14:val="standardContextual"/>
        </w:rPr>
      </w:pPr>
    </w:p>
    <w:p w14:paraId="3ED8A881">
      <w:pPr>
        <w:keepNext w:val="0"/>
        <w:keepLines w:val="0"/>
        <w:pageBreakBefore w:val="0"/>
        <w:widowControl w:val="0"/>
        <w:kinsoku/>
        <w:wordWrap/>
        <w:overflowPunct/>
        <w:topLinePunct w:val="0"/>
        <w:autoSpaceDE/>
        <w:autoSpaceDN/>
        <w:bidi w:val="0"/>
        <w:adjustRightInd/>
        <w:snapToGrid/>
        <w:spacing w:line="560" w:lineRule="exact"/>
        <w:ind w:left="0"/>
        <w:contextualSpacing/>
        <w:jc w:val="right"/>
        <w:textAlignment w:val="auto"/>
        <w:rPr>
          <w:rFonts w:hint="default" w:ascii="仿宋_GB2312" w:hAnsi="黑体" w:eastAsia="仿宋_GB2312" w:cs="Times New Roman"/>
          <w:kern w:val="2"/>
          <w:sz w:val="32"/>
          <w:szCs w:val="32"/>
          <w:lang w:val="en-US" w:eastAsia="zh-CN" w:bidi="ar-SA"/>
          <w14:ligatures w14:val="standardContextual"/>
        </w:rPr>
      </w:pPr>
      <w:r>
        <w:rPr>
          <w:rFonts w:hint="eastAsia" w:ascii="仿宋_GB2312" w:hAnsi="黑体" w:eastAsia="仿宋_GB2312" w:cs="Times New Roman"/>
          <w:kern w:val="2"/>
          <w:sz w:val="32"/>
          <w:szCs w:val="32"/>
          <w:lang w:val="en-US" w:eastAsia="zh-CN" w:bidi="ar-SA"/>
          <w14:ligatures w14:val="standardContextual"/>
        </w:rPr>
        <w:t>深圳市口腔医院</w:t>
      </w:r>
    </w:p>
    <w:p w14:paraId="57A172DB">
      <w:pPr>
        <w:spacing w:line="560" w:lineRule="exact"/>
        <w:contextualSpacing/>
        <w:jc w:val="right"/>
        <w:rPr>
          <w:rFonts w:hint="eastAsia" w:ascii="仿宋_GB2312" w:hAnsi="黑体" w:eastAsia="仿宋_GB2312" w:cs="Times New Roman"/>
          <w:sz w:val="32"/>
          <w:szCs w:val="32"/>
          <w:lang w:val="en-US" w:eastAsia="zh-CN"/>
          <w14:ligatures w14:val="standardContextual"/>
        </w:rPr>
      </w:pPr>
      <w:r>
        <w:rPr>
          <w:rFonts w:ascii="仿宋_GB2312" w:hAnsi="黑体" w:eastAsia="仿宋_GB2312" w:cs="Times New Roman"/>
          <w:kern w:val="2"/>
          <w:sz w:val="32"/>
          <w:szCs w:val="32"/>
          <w:lang w:val="en-US" w:eastAsia="zh-CN" w:bidi="ar-SA"/>
          <w14:ligatures w14:val="standardContextual"/>
        </w:rPr>
        <w:t>2025年</w:t>
      </w:r>
      <w:r>
        <w:rPr>
          <w:rFonts w:hint="eastAsia" w:ascii="仿宋_GB2312" w:hAnsi="黑体" w:eastAsia="仿宋_GB2312" w:cs="Times New Roman"/>
          <w:kern w:val="2"/>
          <w:sz w:val="32"/>
          <w:szCs w:val="32"/>
          <w:lang w:val="en-US" w:eastAsia="zh-CN" w:bidi="ar-SA"/>
          <w14:ligatures w14:val="standardContextual"/>
        </w:rPr>
        <w:t>7</w:t>
      </w:r>
      <w:r>
        <w:rPr>
          <w:rFonts w:ascii="仿宋_GB2312" w:hAnsi="黑体" w:eastAsia="仿宋_GB2312" w:cs="Times New Roman"/>
          <w:kern w:val="2"/>
          <w:sz w:val="32"/>
          <w:szCs w:val="32"/>
          <w:lang w:val="en-US" w:eastAsia="zh-CN" w:bidi="ar-SA"/>
          <w14:ligatures w14:val="standardContextual"/>
        </w:rPr>
        <w:t>月1</w:t>
      </w:r>
      <w:r>
        <w:rPr>
          <w:rFonts w:hint="eastAsia" w:ascii="仿宋_GB2312" w:hAnsi="黑体" w:eastAsia="仿宋_GB2312" w:cs="Times New Roman"/>
          <w:kern w:val="2"/>
          <w:sz w:val="32"/>
          <w:szCs w:val="32"/>
          <w:lang w:val="en-US" w:eastAsia="zh-CN" w:bidi="ar-SA"/>
          <w14:ligatures w14:val="standardContextual"/>
        </w:rPr>
        <w:t>4</w:t>
      </w:r>
      <w:bookmarkStart w:id="0" w:name="_GoBack"/>
      <w:bookmarkEnd w:id="0"/>
      <w:r>
        <w:rPr>
          <w:rFonts w:ascii="仿宋_GB2312" w:hAnsi="黑体" w:eastAsia="仿宋_GB2312" w:cs="Times New Roman"/>
          <w:kern w:val="2"/>
          <w:sz w:val="32"/>
          <w:szCs w:val="32"/>
          <w:lang w:val="en-US" w:eastAsia="zh-CN" w:bidi="ar-SA"/>
          <w14:ligatures w14:val="standardContextual"/>
        </w:rPr>
        <w:t>日</w:t>
      </w:r>
    </w:p>
    <w:sectPr>
      <w:headerReference r:id="rId3" w:type="default"/>
      <w:footerReference r:id="rId4" w:type="default"/>
      <w:pgSz w:w="11906" w:h="16838"/>
      <w:pgMar w:top="1417" w:right="1814" w:bottom="1417" w:left="181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624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EAC84">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6EAC84">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9626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E4A"/>
    <w:rsid w:val="008D4857"/>
    <w:rsid w:val="008F7BEE"/>
    <w:rsid w:val="00DC7C1D"/>
    <w:rsid w:val="0127533C"/>
    <w:rsid w:val="01325A8F"/>
    <w:rsid w:val="019422A6"/>
    <w:rsid w:val="01D06210"/>
    <w:rsid w:val="01F571E8"/>
    <w:rsid w:val="024470A1"/>
    <w:rsid w:val="02783976"/>
    <w:rsid w:val="028D5673"/>
    <w:rsid w:val="02AD4A68"/>
    <w:rsid w:val="02AE1145"/>
    <w:rsid w:val="02BE582C"/>
    <w:rsid w:val="02EE05B9"/>
    <w:rsid w:val="031F2043"/>
    <w:rsid w:val="034B4BE6"/>
    <w:rsid w:val="03A72764"/>
    <w:rsid w:val="03F51722"/>
    <w:rsid w:val="043C2B5E"/>
    <w:rsid w:val="04B30C95"/>
    <w:rsid w:val="04D035F5"/>
    <w:rsid w:val="0548762F"/>
    <w:rsid w:val="05ED6429"/>
    <w:rsid w:val="05FB28F4"/>
    <w:rsid w:val="06400C4E"/>
    <w:rsid w:val="06410373"/>
    <w:rsid w:val="06563FCE"/>
    <w:rsid w:val="068E5516"/>
    <w:rsid w:val="06CD24E2"/>
    <w:rsid w:val="0730481F"/>
    <w:rsid w:val="07487DBA"/>
    <w:rsid w:val="07577FFE"/>
    <w:rsid w:val="079B25E0"/>
    <w:rsid w:val="07EA2C20"/>
    <w:rsid w:val="07F95559"/>
    <w:rsid w:val="07FC0BA5"/>
    <w:rsid w:val="08113D1D"/>
    <w:rsid w:val="083C6C6F"/>
    <w:rsid w:val="08F71A98"/>
    <w:rsid w:val="09242161"/>
    <w:rsid w:val="09664528"/>
    <w:rsid w:val="09727371"/>
    <w:rsid w:val="097430E9"/>
    <w:rsid w:val="099E3CC2"/>
    <w:rsid w:val="09AF5ECF"/>
    <w:rsid w:val="09BF1E8A"/>
    <w:rsid w:val="09EC7123"/>
    <w:rsid w:val="0A0A418E"/>
    <w:rsid w:val="0A3B3C06"/>
    <w:rsid w:val="0A3D797F"/>
    <w:rsid w:val="0A4C7BC2"/>
    <w:rsid w:val="0AA95014"/>
    <w:rsid w:val="0AC97464"/>
    <w:rsid w:val="0ACA5CFD"/>
    <w:rsid w:val="0AF91F41"/>
    <w:rsid w:val="0B52745A"/>
    <w:rsid w:val="0B5D195B"/>
    <w:rsid w:val="0B81389B"/>
    <w:rsid w:val="0C060244"/>
    <w:rsid w:val="0C3746FF"/>
    <w:rsid w:val="0C4274CE"/>
    <w:rsid w:val="0C6311F3"/>
    <w:rsid w:val="0C8024E5"/>
    <w:rsid w:val="0C811679"/>
    <w:rsid w:val="0CDB522D"/>
    <w:rsid w:val="0D0108D5"/>
    <w:rsid w:val="0D3B48D7"/>
    <w:rsid w:val="0D3D1A44"/>
    <w:rsid w:val="0D4F3772"/>
    <w:rsid w:val="0D521143"/>
    <w:rsid w:val="0DA33D4D"/>
    <w:rsid w:val="0DC835B6"/>
    <w:rsid w:val="0E4D3F08"/>
    <w:rsid w:val="0E586451"/>
    <w:rsid w:val="0E747DB7"/>
    <w:rsid w:val="0E9C09EC"/>
    <w:rsid w:val="0EB83A78"/>
    <w:rsid w:val="0EBB5316"/>
    <w:rsid w:val="0EE06B2A"/>
    <w:rsid w:val="0EFD46FB"/>
    <w:rsid w:val="0F3B6457"/>
    <w:rsid w:val="0F492922"/>
    <w:rsid w:val="0F670FFA"/>
    <w:rsid w:val="0F6C03BE"/>
    <w:rsid w:val="0FB0474F"/>
    <w:rsid w:val="10D12BCF"/>
    <w:rsid w:val="10E5667A"/>
    <w:rsid w:val="112E0021"/>
    <w:rsid w:val="11A46535"/>
    <w:rsid w:val="11EB7CC0"/>
    <w:rsid w:val="122D2087"/>
    <w:rsid w:val="123E43FF"/>
    <w:rsid w:val="123F625E"/>
    <w:rsid w:val="12607407"/>
    <w:rsid w:val="12A5582D"/>
    <w:rsid w:val="12AF0CEE"/>
    <w:rsid w:val="12FE3A23"/>
    <w:rsid w:val="134E6759"/>
    <w:rsid w:val="13B33EEB"/>
    <w:rsid w:val="13F13588"/>
    <w:rsid w:val="14103A0E"/>
    <w:rsid w:val="141A2ADF"/>
    <w:rsid w:val="141F6347"/>
    <w:rsid w:val="142E2F90"/>
    <w:rsid w:val="143F2545"/>
    <w:rsid w:val="14BC5944"/>
    <w:rsid w:val="14C91E0F"/>
    <w:rsid w:val="15064E11"/>
    <w:rsid w:val="153C0833"/>
    <w:rsid w:val="15877D00"/>
    <w:rsid w:val="15A72150"/>
    <w:rsid w:val="15C56A7A"/>
    <w:rsid w:val="163A2FC4"/>
    <w:rsid w:val="16682209"/>
    <w:rsid w:val="16866209"/>
    <w:rsid w:val="16A36DBB"/>
    <w:rsid w:val="16B339B7"/>
    <w:rsid w:val="16BF1B07"/>
    <w:rsid w:val="16CA259A"/>
    <w:rsid w:val="16D76A65"/>
    <w:rsid w:val="16E11692"/>
    <w:rsid w:val="17562080"/>
    <w:rsid w:val="175C51BC"/>
    <w:rsid w:val="175E0F34"/>
    <w:rsid w:val="178F7340"/>
    <w:rsid w:val="17BE5353"/>
    <w:rsid w:val="17D905BB"/>
    <w:rsid w:val="1800023D"/>
    <w:rsid w:val="18E611E1"/>
    <w:rsid w:val="191C2E55"/>
    <w:rsid w:val="193A6D2F"/>
    <w:rsid w:val="195F2D42"/>
    <w:rsid w:val="19742C91"/>
    <w:rsid w:val="199C7AF2"/>
    <w:rsid w:val="19C21C4E"/>
    <w:rsid w:val="19FD2C86"/>
    <w:rsid w:val="1A747DF0"/>
    <w:rsid w:val="1AAB623F"/>
    <w:rsid w:val="1AB33345"/>
    <w:rsid w:val="1B2D759B"/>
    <w:rsid w:val="1B79633D"/>
    <w:rsid w:val="1BD47ED4"/>
    <w:rsid w:val="1BE0016A"/>
    <w:rsid w:val="1BFD0D1C"/>
    <w:rsid w:val="1C0C5403"/>
    <w:rsid w:val="1C485D0F"/>
    <w:rsid w:val="1C6C40F3"/>
    <w:rsid w:val="1CB83589"/>
    <w:rsid w:val="1CF57C45"/>
    <w:rsid w:val="1D4F6D8B"/>
    <w:rsid w:val="1D5F5A06"/>
    <w:rsid w:val="1D652436"/>
    <w:rsid w:val="1D6D1ED1"/>
    <w:rsid w:val="1DDC2BB3"/>
    <w:rsid w:val="1DF660B5"/>
    <w:rsid w:val="1E543091"/>
    <w:rsid w:val="1E957931"/>
    <w:rsid w:val="1EA5569B"/>
    <w:rsid w:val="1ECE2E43"/>
    <w:rsid w:val="1FCD6C57"/>
    <w:rsid w:val="205E45B0"/>
    <w:rsid w:val="209F3C1D"/>
    <w:rsid w:val="20AB77CD"/>
    <w:rsid w:val="21156B08"/>
    <w:rsid w:val="216655B5"/>
    <w:rsid w:val="21801A41"/>
    <w:rsid w:val="219A0672"/>
    <w:rsid w:val="22602004"/>
    <w:rsid w:val="226A2E83"/>
    <w:rsid w:val="22C97BAA"/>
    <w:rsid w:val="22E26EBD"/>
    <w:rsid w:val="22F866E1"/>
    <w:rsid w:val="23145B66"/>
    <w:rsid w:val="23244DE0"/>
    <w:rsid w:val="23452945"/>
    <w:rsid w:val="23757D31"/>
    <w:rsid w:val="23B4282B"/>
    <w:rsid w:val="23CE2F9E"/>
    <w:rsid w:val="23D74548"/>
    <w:rsid w:val="23E629DD"/>
    <w:rsid w:val="249D433B"/>
    <w:rsid w:val="249E67CE"/>
    <w:rsid w:val="24CC572F"/>
    <w:rsid w:val="24D171E9"/>
    <w:rsid w:val="25140E84"/>
    <w:rsid w:val="2540611D"/>
    <w:rsid w:val="25453733"/>
    <w:rsid w:val="2547125A"/>
    <w:rsid w:val="256C0CC0"/>
    <w:rsid w:val="256E4A38"/>
    <w:rsid w:val="257D111F"/>
    <w:rsid w:val="25D6438C"/>
    <w:rsid w:val="25E90563"/>
    <w:rsid w:val="26296BB1"/>
    <w:rsid w:val="26415CA9"/>
    <w:rsid w:val="26695200"/>
    <w:rsid w:val="26EA6341"/>
    <w:rsid w:val="271C2272"/>
    <w:rsid w:val="27565784"/>
    <w:rsid w:val="277D71B5"/>
    <w:rsid w:val="27A42993"/>
    <w:rsid w:val="27D35027"/>
    <w:rsid w:val="27EB2370"/>
    <w:rsid w:val="27F356C9"/>
    <w:rsid w:val="28096C9A"/>
    <w:rsid w:val="284D7C6D"/>
    <w:rsid w:val="287F6F5C"/>
    <w:rsid w:val="28DE3C83"/>
    <w:rsid w:val="2959155B"/>
    <w:rsid w:val="29693E94"/>
    <w:rsid w:val="29910CF5"/>
    <w:rsid w:val="29FC6AB7"/>
    <w:rsid w:val="2A157B78"/>
    <w:rsid w:val="2A41096D"/>
    <w:rsid w:val="2A427557"/>
    <w:rsid w:val="2A5A1A2F"/>
    <w:rsid w:val="2A6308E4"/>
    <w:rsid w:val="2BBB64FD"/>
    <w:rsid w:val="2BD15D21"/>
    <w:rsid w:val="2C0003B4"/>
    <w:rsid w:val="2C0B2FE1"/>
    <w:rsid w:val="2C0E2AD1"/>
    <w:rsid w:val="2C5F332D"/>
    <w:rsid w:val="2C673F8F"/>
    <w:rsid w:val="2C701096"/>
    <w:rsid w:val="2CA927FA"/>
    <w:rsid w:val="2CC3705C"/>
    <w:rsid w:val="2CF717B7"/>
    <w:rsid w:val="2CFA3055"/>
    <w:rsid w:val="2D016192"/>
    <w:rsid w:val="2D3B78F6"/>
    <w:rsid w:val="2D42648E"/>
    <w:rsid w:val="2DA076D4"/>
    <w:rsid w:val="2DA90D03"/>
    <w:rsid w:val="2DC16410"/>
    <w:rsid w:val="2E1F0FC6"/>
    <w:rsid w:val="2E400F3C"/>
    <w:rsid w:val="2EB060C2"/>
    <w:rsid w:val="2EC851B9"/>
    <w:rsid w:val="2F104DB2"/>
    <w:rsid w:val="2F1877C3"/>
    <w:rsid w:val="2F4F7689"/>
    <w:rsid w:val="2F715851"/>
    <w:rsid w:val="2F754C15"/>
    <w:rsid w:val="2FA620A0"/>
    <w:rsid w:val="2FAF0127"/>
    <w:rsid w:val="2FC811E9"/>
    <w:rsid w:val="3062519A"/>
    <w:rsid w:val="307B625B"/>
    <w:rsid w:val="311346E6"/>
    <w:rsid w:val="311D7312"/>
    <w:rsid w:val="313E79B5"/>
    <w:rsid w:val="3150750E"/>
    <w:rsid w:val="31692558"/>
    <w:rsid w:val="317A01E8"/>
    <w:rsid w:val="31BE0AF5"/>
    <w:rsid w:val="31C75BFC"/>
    <w:rsid w:val="31C81974"/>
    <w:rsid w:val="321E1594"/>
    <w:rsid w:val="322E5C7B"/>
    <w:rsid w:val="324E12A6"/>
    <w:rsid w:val="328533C1"/>
    <w:rsid w:val="32D31EC2"/>
    <w:rsid w:val="32DD144F"/>
    <w:rsid w:val="33707BCD"/>
    <w:rsid w:val="337C2A16"/>
    <w:rsid w:val="338E62A6"/>
    <w:rsid w:val="34190265"/>
    <w:rsid w:val="341E587B"/>
    <w:rsid w:val="341E7629"/>
    <w:rsid w:val="341F2025"/>
    <w:rsid w:val="34796F56"/>
    <w:rsid w:val="34E42621"/>
    <w:rsid w:val="34F57ECF"/>
    <w:rsid w:val="35373099"/>
    <w:rsid w:val="354B4447"/>
    <w:rsid w:val="355157DD"/>
    <w:rsid w:val="357339A5"/>
    <w:rsid w:val="357F67EE"/>
    <w:rsid w:val="359D0A22"/>
    <w:rsid w:val="35AD335B"/>
    <w:rsid w:val="35B22755"/>
    <w:rsid w:val="35EB79DF"/>
    <w:rsid w:val="362058DB"/>
    <w:rsid w:val="368816D2"/>
    <w:rsid w:val="376C483A"/>
    <w:rsid w:val="3782618F"/>
    <w:rsid w:val="37877AA8"/>
    <w:rsid w:val="379C71E3"/>
    <w:rsid w:val="37F94635"/>
    <w:rsid w:val="380D00E1"/>
    <w:rsid w:val="38286CC9"/>
    <w:rsid w:val="386A5533"/>
    <w:rsid w:val="38DB4249"/>
    <w:rsid w:val="38FB43DD"/>
    <w:rsid w:val="39376B0F"/>
    <w:rsid w:val="39AB7BB1"/>
    <w:rsid w:val="3A287454"/>
    <w:rsid w:val="3B131EB2"/>
    <w:rsid w:val="3B163B4E"/>
    <w:rsid w:val="3B331C0C"/>
    <w:rsid w:val="3B404329"/>
    <w:rsid w:val="3BE21884"/>
    <w:rsid w:val="3C095063"/>
    <w:rsid w:val="3C1F6635"/>
    <w:rsid w:val="3C227018"/>
    <w:rsid w:val="3C327D2D"/>
    <w:rsid w:val="3C456863"/>
    <w:rsid w:val="3C53008C"/>
    <w:rsid w:val="3C575DCE"/>
    <w:rsid w:val="3C5C3FAE"/>
    <w:rsid w:val="3C8560D2"/>
    <w:rsid w:val="3D167A38"/>
    <w:rsid w:val="3D296B82"/>
    <w:rsid w:val="3D2F28A7"/>
    <w:rsid w:val="3D3D6D72"/>
    <w:rsid w:val="3D7959A4"/>
    <w:rsid w:val="3DC41242"/>
    <w:rsid w:val="3E051827"/>
    <w:rsid w:val="3E1201FF"/>
    <w:rsid w:val="3E1C72D0"/>
    <w:rsid w:val="3E3208A1"/>
    <w:rsid w:val="3E703177"/>
    <w:rsid w:val="3E880126"/>
    <w:rsid w:val="3EA03A5D"/>
    <w:rsid w:val="3ECF60F0"/>
    <w:rsid w:val="3F1509DC"/>
    <w:rsid w:val="3F23468E"/>
    <w:rsid w:val="3F400D9C"/>
    <w:rsid w:val="3F487C50"/>
    <w:rsid w:val="3F7E53F5"/>
    <w:rsid w:val="3FA550A3"/>
    <w:rsid w:val="3FB11C9A"/>
    <w:rsid w:val="3FC217B1"/>
    <w:rsid w:val="3FD10984"/>
    <w:rsid w:val="3FED748A"/>
    <w:rsid w:val="40073668"/>
    <w:rsid w:val="40181D19"/>
    <w:rsid w:val="40951442"/>
    <w:rsid w:val="410D73A4"/>
    <w:rsid w:val="41A03D74"/>
    <w:rsid w:val="41A27AEC"/>
    <w:rsid w:val="42724679"/>
    <w:rsid w:val="428B0580"/>
    <w:rsid w:val="42A45AE6"/>
    <w:rsid w:val="42B75819"/>
    <w:rsid w:val="42C615B8"/>
    <w:rsid w:val="42F629C9"/>
    <w:rsid w:val="43560B8E"/>
    <w:rsid w:val="43770B04"/>
    <w:rsid w:val="438020AF"/>
    <w:rsid w:val="43F42155"/>
    <w:rsid w:val="44254A04"/>
    <w:rsid w:val="4446412B"/>
    <w:rsid w:val="4447497A"/>
    <w:rsid w:val="445A2900"/>
    <w:rsid w:val="44784B34"/>
    <w:rsid w:val="44A27E03"/>
    <w:rsid w:val="44B32C61"/>
    <w:rsid w:val="450F36EA"/>
    <w:rsid w:val="452D7250"/>
    <w:rsid w:val="454A7B8C"/>
    <w:rsid w:val="454B2248"/>
    <w:rsid w:val="46340F2E"/>
    <w:rsid w:val="46537607"/>
    <w:rsid w:val="46965745"/>
    <w:rsid w:val="46CD7EB5"/>
    <w:rsid w:val="46EB5A91"/>
    <w:rsid w:val="47152B0E"/>
    <w:rsid w:val="473531B0"/>
    <w:rsid w:val="474D04FA"/>
    <w:rsid w:val="4755115C"/>
    <w:rsid w:val="479954ED"/>
    <w:rsid w:val="479E2B03"/>
    <w:rsid w:val="47A3636C"/>
    <w:rsid w:val="481608EC"/>
    <w:rsid w:val="481728B6"/>
    <w:rsid w:val="484A67E7"/>
    <w:rsid w:val="484D0B6A"/>
    <w:rsid w:val="48677399"/>
    <w:rsid w:val="48724537"/>
    <w:rsid w:val="48A30BB7"/>
    <w:rsid w:val="490B41C9"/>
    <w:rsid w:val="494B0A69"/>
    <w:rsid w:val="495279EA"/>
    <w:rsid w:val="496B2EB9"/>
    <w:rsid w:val="497D499A"/>
    <w:rsid w:val="4A8E57ED"/>
    <w:rsid w:val="4AB1434F"/>
    <w:rsid w:val="4B29302C"/>
    <w:rsid w:val="4B3519D1"/>
    <w:rsid w:val="4B5856BF"/>
    <w:rsid w:val="4B7C7600"/>
    <w:rsid w:val="4B7E71FC"/>
    <w:rsid w:val="4B8244EA"/>
    <w:rsid w:val="4B9013CA"/>
    <w:rsid w:val="4BC82845"/>
    <w:rsid w:val="4C001FDF"/>
    <w:rsid w:val="4C3752D5"/>
    <w:rsid w:val="4C52210E"/>
    <w:rsid w:val="4C5440D8"/>
    <w:rsid w:val="4C5B7215"/>
    <w:rsid w:val="4C8229F4"/>
    <w:rsid w:val="4C8C5620"/>
    <w:rsid w:val="4D3B0DF4"/>
    <w:rsid w:val="4D8A1AC8"/>
    <w:rsid w:val="4D9329DF"/>
    <w:rsid w:val="4D9C5D37"/>
    <w:rsid w:val="4DAB1AD6"/>
    <w:rsid w:val="4DE35714"/>
    <w:rsid w:val="4E643FAD"/>
    <w:rsid w:val="4F1B0EDE"/>
    <w:rsid w:val="4F6E54B1"/>
    <w:rsid w:val="4F754A92"/>
    <w:rsid w:val="4F844CD5"/>
    <w:rsid w:val="4FD86DCF"/>
    <w:rsid w:val="5032028D"/>
    <w:rsid w:val="504B75A0"/>
    <w:rsid w:val="505B3C87"/>
    <w:rsid w:val="5075461D"/>
    <w:rsid w:val="5080549C"/>
    <w:rsid w:val="50AD3DB7"/>
    <w:rsid w:val="51360251"/>
    <w:rsid w:val="514566E6"/>
    <w:rsid w:val="5151508A"/>
    <w:rsid w:val="517448D5"/>
    <w:rsid w:val="51B90429"/>
    <w:rsid w:val="52522E68"/>
    <w:rsid w:val="52635075"/>
    <w:rsid w:val="52884ADC"/>
    <w:rsid w:val="528B1ED6"/>
    <w:rsid w:val="52BD2BB7"/>
    <w:rsid w:val="52D715BF"/>
    <w:rsid w:val="535A1E0D"/>
    <w:rsid w:val="53654E1D"/>
    <w:rsid w:val="53A5071A"/>
    <w:rsid w:val="53C90F08"/>
    <w:rsid w:val="53D8114B"/>
    <w:rsid w:val="54106B37"/>
    <w:rsid w:val="546D21DB"/>
    <w:rsid w:val="546E1AAF"/>
    <w:rsid w:val="54DE6C35"/>
    <w:rsid w:val="54EA382C"/>
    <w:rsid w:val="54ED0C26"/>
    <w:rsid w:val="550F5041"/>
    <w:rsid w:val="5517212A"/>
    <w:rsid w:val="551C775D"/>
    <w:rsid w:val="55C45E2B"/>
    <w:rsid w:val="55E15D60"/>
    <w:rsid w:val="561641AD"/>
    <w:rsid w:val="56775382"/>
    <w:rsid w:val="56B37C4E"/>
    <w:rsid w:val="56B55774"/>
    <w:rsid w:val="56C166D0"/>
    <w:rsid w:val="56C67888"/>
    <w:rsid w:val="56D54068"/>
    <w:rsid w:val="574216FD"/>
    <w:rsid w:val="576314C9"/>
    <w:rsid w:val="57925AB5"/>
    <w:rsid w:val="579D6934"/>
    <w:rsid w:val="57B43C7D"/>
    <w:rsid w:val="580A7D41"/>
    <w:rsid w:val="5846521D"/>
    <w:rsid w:val="585F62DF"/>
    <w:rsid w:val="5870727A"/>
    <w:rsid w:val="588E0972"/>
    <w:rsid w:val="588E44CE"/>
    <w:rsid w:val="58AB5080"/>
    <w:rsid w:val="58E660B8"/>
    <w:rsid w:val="59457283"/>
    <w:rsid w:val="59853B23"/>
    <w:rsid w:val="59E06FAB"/>
    <w:rsid w:val="59E56370"/>
    <w:rsid w:val="5A07278A"/>
    <w:rsid w:val="5A680909"/>
    <w:rsid w:val="5A81078E"/>
    <w:rsid w:val="5AC71F19"/>
    <w:rsid w:val="5AD703AE"/>
    <w:rsid w:val="5AF727FF"/>
    <w:rsid w:val="5AF72A21"/>
    <w:rsid w:val="5AF80325"/>
    <w:rsid w:val="5B3D3F8A"/>
    <w:rsid w:val="5BB4249E"/>
    <w:rsid w:val="5BBE331C"/>
    <w:rsid w:val="5C052CF9"/>
    <w:rsid w:val="5C3313EC"/>
    <w:rsid w:val="5C515F3F"/>
    <w:rsid w:val="5CB422BC"/>
    <w:rsid w:val="5CB564CD"/>
    <w:rsid w:val="5CE62B2B"/>
    <w:rsid w:val="5D696DA3"/>
    <w:rsid w:val="5D804D2D"/>
    <w:rsid w:val="5D8D744A"/>
    <w:rsid w:val="5E0314BA"/>
    <w:rsid w:val="5E2E29DB"/>
    <w:rsid w:val="5E4618E9"/>
    <w:rsid w:val="5E622685"/>
    <w:rsid w:val="5EA54320"/>
    <w:rsid w:val="5EC24ED2"/>
    <w:rsid w:val="5ED15115"/>
    <w:rsid w:val="5EF3152F"/>
    <w:rsid w:val="5F644EE7"/>
    <w:rsid w:val="5FCD1D80"/>
    <w:rsid w:val="5FD50C35"/>
    <w:rsid w:val="6031230F"/>
    <w:rsid w:val="603E44F3"/>
    <w:rsid w:val="60593B92"/>
    <w:rsid w:val="606F2E37"/>
    <w:rsid w:val="6074044E"/>
    <w:rsid w:val="608915BE"/>
    <w:rsid w:val="614E0C9F"/>
    <w:rsid w:val="6171498D"/>
    <w:rsid w:val="619568CD"/>
    <w:rsid w:val="61A11716"/>
    <w:rsid w:val="6200468F"/>
    <w:rsid w:val="622F041C"/>
    <w:rsid w:val="622F0AD0"/>
    <w:rsid w:val="62326812"/>
    <w:rsid w:val="6260512D"/>
    <w:rsid w:val="62894684"/>
    <w:rsid w:val="632E1E97"/>
    <w:rsid w:val="632E6FDA"/>
    <w:rsid w:val="63675A4E"/>
    <w:rsid w:val="639257BA"/>
    <w:rsid w:val="63927568"/>
    <w:rsid w:val="639332E1"/>
    <w:rsid w:val="63A4104A"/>
    <w:rsid w:val="63C4349A"/>
    <w:rsid w:val="63FA510E"/>
    <w:rsid w:val="64085A7D"/>
    <w:rsid w:val="6436055D"/>
    <w:rsid w:val="6438384B"/>
    <w:rsid w:val="64414AEB"/>
    <w:rsid w:val="644F5459"/>
    <w:rsid w:val="646D58E0"/>
    <w:rsid w:val="64801AB7"/>
    <w:rsid w:val="64D911C7"/>
    <w:rsid w:val="6570193C"/>
    <w:rsid w:val="65953340"/>
    <w:rsid w:val="65A72E4C"/>
    <w:rsid w:val="65A96DEB"/>
    <w:rsid w:val="65CC4888"/>
    <w:rsid w:val="66151727"/>
    <w:rsid w:val="66243C0D"/>
    <w:rsid w:val="66430FEE"/>
    <w:rsid w:val="665723A3"/>
    <w:rsid w:val="66B04BCE"/>
    <w:rsid w:val="66C8504F"/>
    <w:rsid w:val="66CF2882"/>
    <w:rsid w:val="66E31E89"/>
    <w:rsid w:val="66EA1FD1"/>
    <w:rsid w:val="677376B1"/>
    <w:rsid w:val="679D028A"/>
    <w:rsid w:val="680D18B3"/>
    <w:rsid w:val="68B65AA7"/>
    <w:rsid w:val="68CA1327"/>
    <w:rsid w:val="68F22857"/>
    <w:rsid w:val="694F74AE"/>
    <w:rsid w:val="69586B5E"/>
    <w:rsid w:val="69735746"/>
    <w:rsid w:val="69FF6FDA"/>
    <w:rsid w:val="6A4E1D0F"/>
    <w:rsid w:val="6AD20B92"/>
    <w:rsid w:val="6B0074AE"/>
    <w:rsid w:val="6B07083C"/>
    <w:rsid w:val="6B7834E8"/>
    <w:rsid w:val="6BBB33D4"/>
    <w:rsid w:val="6BC26511"/>
    <w:rsid w:val="6BD61FBC"/>
    <w:rsid w:val="6C133210"/>
    <w:rsid w:val="6C184383"/>
    <w:rsid w:val="6CE07597"/>
    <w:rsid w:val="6CE64481"/>
    <w:rsid w:val="6CF92406"/>
    <w:rsid w:val="6D5238C5"/>
    <w:rsid w:val="6D6A50B2"/>
    <w:rsid w:val="6D77332B"/>
    <w:rsid w:val="6DD54C21"/>
    <w:rsid w:val="6DDB1B0C"/>
    <w:rsid w:val="6DEA1D4F"/>
    <w:rsid w:val="6E4F6056"/>
    <w:rsid w:val="6ECB1B80"/>
    <w:rsid w:val="6ED76777"/>
    <w:rsid w:val="6EE20AE4"/>
    <w:rsid w:val="6FD76303"/>
    <w:rsid w:val="6FF375E1"/>
    <w:rsid w:val="70074E3A"/>
    <w:rsid w:val="708446DD"/>
    <w:rsid w:val="70B14DA6"/>
    <w:rsid w:val="70F02B89"/>
    <w:rsid w:val="70F353BF"/>
    <w:rsid w:val="70FA499F"/>
    <w:rsid w:val="71436346"/>
    <w:rsid w:val="715776FB"/>
    <w:rsid w:val="719721EE"/>
    <w:rsid w:val="71D45A30"/>
    <w:rsid w:val="720553A9"/>
    <w:rsid w:val="72A46970"/>
    <w:rsid w:val="73133AF6"/>
    <w:rsid w:val="733A6728"/>
    <w:rsid w:val="733C4DFB"/>
    <w:rsid w:val="734B14E2"/>
    <w:rsid w:val="738D1AFA"/>
    <w:rsid w:val="73C372CA"/>
    <w:rsid w:val="74065409"/>
    <w:rsid w:val="74285E12"/>
    <w:rsid w:val="746266C3"/>
    <w:rsid w:val="749649DF"/>
    <w:rsid w:val="74982505"/>
    <w:rsid w:val="74F6722B"/>
    <w:rsid w:val="74FB1661"/>
    <w:rsid w:val="752124FA"/>
    <w:rsid w:val="757A7E5C"/>
    <w:rsid w:val="75935962"/>
    <w:rsid w:val="75A31161"/>
    <w:rsid w:val="75A60C51"/>
    <w:rsid w:val="75E4177A"/>
    <w:rsid w:val="766D79C1"/>
    <w:rsid w:val="768F16E6"/>
    <w:rsid w:val="76B4160A"/>
    <w:rsid w:val="76BA0E58"/>
    <w:rsid w:val="76BD26F7"/>
    <w:rsid w:val="76BF021D"/>
    <w:rsid w:val="76D8308D"/>
    <w:rsid w:val="774B1AB0"/>
    <w:rsid w:val="778817D1"/>
    <w:rsid w:val="779A2A38"/>
    <w:rsid w:val="77E12415"/>
    <w:rsid w:val="7847106C"/>
    <w:rsid w:val="78511348"/>
    <w:rsid w:val="785E1355"/>
    <w:rsid w:val="787E1A12"/>
    <w:rsid w:val="78857244"/>
    <w:rsid w:val="78A3591C"/>
    <w:rsid w:val="78BE4504"/>
    <w:rsid w:val="78E201F2"/>
    <w:rsid w:val="78EC1071"/>
    <w:rsid w:val="79002D6F"/>
    <w:rsid w:val="799E43E2"/>
    <w:rsid w:val="79C30024"/>
    <w:rsid w:val="79CB512B"/>
    <w:rsid w:val="79CE69C9"/>
    <w:rsid w:val="7A016841"/>
    <w:rsid w:val="7A1E16FE"/>
    <w:rsid w:val="7A434CC1"/>
    <w:rsid w:val="7A4E3666"/>
    <w:rsid w:val="7AAA2F92"/>
    <w:rsid w:val="7AED2E7F"/>
    <w:rsid w:val="7B267376"/>
    <w:rsid w:val="7B292109"/>
    <w:rsid w:val="7B533629"/>
    <w:rsid w:val="7B827A6B"/>
    <w:rsid w:val="7B8C6B3B"/>
    <w:rsid w:val="7B917CAE"/>
    <w:rsid w:val="7BA14395"/>
    <w:rsid w:val="7BE73D72"/>
    <w:rsid w:val="7C142DB9"/>
    <w:rsid w:val="7C183F2B"/>
    <w:rsid w:val="7C39792C"/>
    <w:rsid w:val="7C3A2475"/>
    <w:rsid w:val="7C4E0D5F"/>
    <w:rsid w:val="7C541407"/>
    <w:rsid w:val="7C690454"/>
    <w:rsid w:val="7CC65D44"/>
    <w:rsid w:val="7CD42548"/>
    <w:rsid w:val="7CE24C65"/>
    <w:rsid w:val="7D445EF3"/>
    <w:rsid w:val="7D80622C"/>
    <w:rsid w:val="7D831878"/>
    <w:rsid w:val="7D983576"/>
    <w:rsid w:val="7D9B20D6"/>
    <w:rsid w:val="7DAC5273"/>
    <w:rsid w:val="7DE642E1"/>
    <w:rsid w:val="7DEC566F"/>
    <w:rsid w:val="7E143EDC"/>
    <w:rsid w:val="7E292420"/>
    <w:rsid w:val="7E65718F"/>
    <w:rsid w:val="7E722019"/>
    <w:rsid w:val="7EAE1109"/>
    <w:rsid w:val="7ED92098"/>
    <w:rsid w:val="7EE051D4"/>
    <w:rsid w:val="7F0C1E16"/>
    <w:rsid w:val="7F323556"/>
    <w:rsid w:val="7FD95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0"/>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2232</Words>
  <Characters>2293</Characters>
  <Lines>0</Lines>
  <Paragraphs>0</Paragraphs>
  <TotalTime>0</TotalTime>
  <ScaleCrop>false</ScaleCrop>
  <LinksUpToDate>false</LinksUpToDate>
  <CharactersWithSpaces>2293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2025-07-02T02:35:00Z</dcterms:created>
  <dc:creator>lenovo</dc:creator>
  <cp:lastModifiedBy>xzh</cp:lastModifiedBy>
  <dcterms:modified xsi:type="dcterms:W3CDTF">2025-07-14T09:43:51Z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eyJoZGlkIjoiMGY0MWEwZjVkNGNhOWNkM2E4YzBkNWNhYzE1N2M4N2IiLCJ1c2VySWQiOiIxNjc4NjM2MDY3In0=</vt:lpwstr>
  </property>
  <property fmtid="{D5CDD505-2E9C-101B-9397-08002B2CF9AE}" pid="4" name="ICV">
    <vt:lpwstr>B1BAD73994A04686839761D6F8949672_13</vt:lpwstr>
  </property>
</Properties>
</file>